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F" w:rsidRPr="002F73CF" w:rsidRDefault="00E76082" w:rsidP="002F73CF">
      <w:pPr>
        <w:widowControl w:val="0"/>
        <w:autoSpaceDE w:val="0"/>
        <w:autoSpaceDN w:val="0"/>
        <w:adjustRightInd w:val="0"/>
        <w:spacing w:before="42"/>
        <w:ind w:left="114" w:right="-20"/>
        <w:rPr>
          <w:rFonts w:ascii="Calibri" w:hAnsi="Calibri" w:cs="Arial"/>
          <w:b/>
          <w:bCs/>
          <w:sz w:val="36"/>
          <w:szCs w:val="36"/>
        </w:rPr>
      </w:pPr>
      <w:r>
        <w:rPr>
          <w:noProof/>
          <w:sz w:val="40"/>
          <w:szCs w:val="40"/>
          <w:lang w:val="en-US"/>
        </w:rPr>
        <w:drawing>
          <wp:inline distT="0" distB="0" distL="0" distR="0">
            <wp:extent cx="2634615" cy="870585"/>
            <wp:effectExtent l="0" t="0" r="698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15" cy="870585"/>
                    </a:xfrm>
                    <a:prstGeom prst="rect">
                      <a:avLst/>
                    </a:prstGeom>
                    <a:noFill/>
                    <a:ln>
                      <a:noFill/>
                    </a:ln>
                  </pic:spPr>
                </pic:pic>
              </a:graphicData>
            </a:graphic>
          </wp:inline>
        </w:drawing>
      </w:r>
      <w:bookmarkStart w:id="0" w:name="_GoBack"/>
      <w:bookmarkEnd w:id="0"/>
    </w:p>
    <w:p w:rsidR="002F73CF" w:rsidRDefault="002F73CF" w:rsidP="002F73CF">
      <w:pPr>
        <w:widowControl w:val="0"/>
        <w:autoSpaceDE w:val="0"/>
        <w:autoSpaceDN w:val="0"/>
        <w:adjustRightInd w:val="0"/>
        <w:spacing w:before="42"/>
        <w:ind w:left="114" w:right="-20"/>
        <w:jc w:val="both"/>
        <w:rPr>
          <w:rFonts w:ascii="Calibri" w:hAnsi="Calibri" w:cs="Arial"/>
          <w:b/>
          <w:bCs/>
          <w:sz w:val="36"/>
          <w:szCs w:val="36"/>
        </w:rPr>
      </w:pPr>
    </w:p>
    <w:p w:rsidR="00BC7392" w:rsidRDefault="00BC7392" w:rsidP="00FA1433">
      <w:pPr>
        <w:widowControl w:val="0"/>
        <w:autoSpaceDE w:val="0"/>
        <w:autoSpaceDN w:val="0"/>
        <w:adjustRightInd w:val="0"/>
        <w:spacing w:before="42"/>
        <w:ind w:right="-20"/>
        <w:jc w:val="both"/>
        <w:rPr>
          <w:rFonts w:ascii="Calibri" w:hAnsi="Calibri" w:cs="Arial"/>
          <w:b/>
          <w:bCs/>
          <w:sz w:val="36"/>
          <w:szCs w:val="36"/>
        </w:rPr>
      </w:pPr>
    </w:p>
    <w:p w:rsidR="00BC7392" w:rsidRDefault="00FA1433" w:rsidP="00FA1433">
      <w:pPr>
        <w:widowControl w:val="0"/>
        <w:autoSpaceDE w:val="0"/>
        <w:autoSpaceDN w:val="0"/>
        <w:adjustRightInd w:val="0"/>
        <w:spacing w:before="42"/>
        <w:ind w:right="-20"/>
        <w:rPr>
          <w:rFonts w:ascii="Calibri" w:hAnsi="Calibri" w:cs="Arial"/>
          <w:b/>
          <w:bCs/>
          <w:color w:val="4BACC6" w:themeColor="accent5"/>
          <w:sz w:val="36"/>
          <w:szCs w:val="36"/>
        </w:rPr>
      </w:pPr>
      <w:r>
        <w:rPr>
          <w:rFonts w:ascii="Calibri" w:hAnsi="Calibri" w:cs="Arial"/>
          <w:b/>
          <w:bCs/>
          <w:color w:val="4BACC6" w:themeColor="accent5"/>
          <w:sz w:val="36"/>
          <w:szCs w:val="36"/>
        </w:rPr>
        <w:t xml:space="preserve"> Briefing Document re: </w:t>
      </w:r>
      <w:r w:rsidR="00BC7392" w:rsidRPr="00BC7392">
        <w:rPr>
          <w:rFonts w:ascii="Calibri" w:hAnsi="Calibri" w:cs="Arial"/>
          <w:b/>
          <w:bCs/>
          <w:color w:val="4BACC6" w:themeColor="accent5"/>
          <w:sz w:val="36"/>
          <w:szCs w:val="36"/>
        </w:rPr>
        <w:t>Call for Applications 2016</w:t>
      </w:r>
    </w:p>
    <w:p w:rsidR="00FA1433" w:rsidRPr="00BC7392" w:rsidRDefault="00FA1433" w:rsidP="00FA1433">
      <w:pPr>
        <w:widowControl w:val="0"/>
        <w:autoSpaceDE w:val="0"/>
        <w:autoSpaceDN w:val="0"/>
        <w:adjustRightInd w:val="0"/>
        <w:spacing w:before="42"/>
        <w:ind w:right="-20"/>
        <w:rPr>
          <w:rFonts w:ascii="Calibri" w:hAnsi="Calibri" w:cs="Arial"/>
          <w:b/>
          <w:bCs/>
          <w:color w:val="4BACC6" w:themeColor="accent5"/>
          <w:sz w:val="36"/>
          <w:szCs w:val="36"/>
        </w:rPr>
      </w:pPr>
    </w:p>
    <w:p w:rsidR="002F73CF" w:rsidRPr="00BC7392" w:rsidRDefault="002F73CF" w:rsidP="00BC7392">
      <w:pPr>
        <w:widowControl w:val="0"/>
        <w:autoSpaceDE w:val="0"/>
        <w:autoSpaceDN w:val="0"/>
        <w:adjustRightInd w:val="0"/>
        <w:ind w:right="-20"/>
        <w:jc w:val="both"/>
        <w:rPr>
          <w:rFonts w:asciiTheme="majorHAnsi" w:hAnsiTheme="majorHAnsi" w:cs="Arial"/>
          <w:sz w:val="24"/>
        </w:rPr>
      </w:pPr>
      <w:r w:rsidRPr="00BC7392">
        <w:rPr>
          <w:rFonts w:asciiTheme="majorHAnsi" w:hAnsiTheme="majorHAnsi" w:cs="Arial"/>
          <w:b/>
          <w:bCs/>
          <w:sz w:val="24"/>
        </w:rPr>
        <w:t>Background</w:t>
      </w:r>
    </w:p>
    <w:p w:rsidR="002F73CF" w:rsidRPr="00BC7392" w:rsidRDefault="00C20784" w:rsidP="00BC7392">
      <w:pPr>
        <w:widowControl w:val="0"/>
        <w:autoSpaceDE w:val="0"/>
        <w:autoSpaceDN w:val="0"/>
        <w:adjustRightInd w:val="0"/>
        <w:spacing w:before="2"/>
        <w:ind w:right="301"/>
        <w:jc w:val="both"/>
        <w:rPr>
          <w:rFonts w:asciiTheme="majorHAnsi" w:hAnsiTheme="majorHAnsi" w:cs="Arial"/>
          <w:sz w:val="24"/>
        </w:rPr>
      </w:pPr>
      <w:r w:rsidRPr="00BC7392">
        <w:rPr>
          <w:rFonts w:asciiTheme="majorHAnsi" w:hAnsiTheme="majorHAnsi" w:cs="Arial"/>
          <w:sz w:val="24"/>
        </w:rPr>
        <w:t>T</w:t>
      </w:r>
      <w:r w:rsidR="002F73CF" w:rsidRPr="00BC7392">
        <w:rPr>
          <w:rFonts w:asciiTheme="majorHAnsi" w:hAnsiTheme="majorHAnsi" w:cs="Arial"/>
          <w:sz w:val="24"/>
        </w:rPr>
        <w:t>he</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healthcare</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market</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is commonly accepted</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as one of</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the</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biggest</w:t>
      </w:r>
      <w:r w:rsidR="002F73CF" w:rsidRPr="00BC7392">
        <w:rPr>
          <w:rFonts w:asciiTheme="majorHAnsi" w:hAnsiTheme="majorHAnsi" w:cs="Arial"/>
          <w:spacing w:val="-2"/>
          <w:sz w:val="24"/>
        </w:rPr>
        <w:t xml:space="preserve"> </w:t>
      </w:r>
      <w:r w:rsidR="002F73CF" w:rsidRPr="00BC7392">
        <w:rPr>
          <w:rFonts w:asciiTheme="majorHAnsi" w:hAnsiTheme="majorHAnsi" w:cs="Arial"/>
          <w:sz w:val="24"/>
        </w:rPr>
        <w:t>in the</w:t>
      </w:r>
      <w:r w:rsidR="002F73CF" w:rsidRPr="00BC7392">
        <w:rPr>
          <w:rFonts w:asciiTheme="majorHAnsi" w:hAnsiTheme="majorHAnsi" w:cs="Arial"/>
          <w:spacing w:val="-1"/>
          <w:sz w:val="24"/>
        </w:rPr>
        <w:t xml:space="preserve"> </w:t>
      </w:r>
      <w:r w:rsidR="002F73CF" w:rsidRPr="00BC7392">
        <w:rPr>
          <w:rFonts w:asciiTheme="majorHAnsi" w:hAnsiTheme="majorHAnsi" w:cs="Arial"/>
          <w:spacing w:val="-4"/>
          <w:sz w:val="24"/>
        </w:rPr>
        <w:t>W</w:t>
      </w:r>
      <w:r w:rsidR="002F73CF" w:rsidRPr="00BC7392">
        <w:rPr>
          <w:rFonts w:asciiTheme="majorHAnsi" w:hAnsiTheme="majorHAnsi" w:cs="Arial"/>
          <w:sz w:val="24"/>
        </w:rPr>
        <w:t>orld.</w:t>
      </w:r>
      <w:r w:rsidR="002F73CF" w:rsidRPr="00BC7392">
        <w:rPr>
          <w:rFonts w:asciiTheme="majorHAnsi" w:hAnsiTheme="majorHAnsi" w:cs="Arial"/>
          <w:spacing w:val="-3"/>
          <w:sz w:val="24"/>
        </w:rPr>
        <w:t xml:space="preserve"> </w:t>
      </w:r>
      <w:r w:rsidR="002F73CF" w:rsidRPr="00BC7392">
        <w:rPr>
          <w:rFonts w:asciiTheme="majorHAnsi" w:hAnsiTheme="majorHAnsi" w:cs="Arial"/>
          <w:sz w:val="24"/>
        </w:rPr>
        <w:t>With</w:t>
      </w:r>
      <w:r w:rsidR="002F73CF" w:rsidRPr="00BC7392">
        <w:rPr>
          <w:rFonts w:asciiTheme="majorHAnsi" w:hAnsiTheme="majorHAnsi" w:cs="Arial"/>
          <w:spacing w:val="-3"/>
          <w:sz w:val="24"/>
        </w:rPr>
        <w:t xml:space="preserve"> </w:t>
      </w:r>
      <w:r w:rsidR="002F73CF" w:rsidRPr="00BC7392">
        <w:rPr>
          <w:rFonts w:asciiTheme="majorHAnsi" w:hAnsiTheme="majorHAnsi" w:cs="Arial"/>
          <w:sz w:val="24"/>
        </w:rPr>
        <w:t>healthcare</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inflation</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rates</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outstripping</w:t>
      </w:r>
      <w:r w:rsidR="002F73CF" w:rsidRPr="00BC7392">
        <w:rPr>
          <w:rFonts w:asciiTheme="majorHAnsi" w:hAnsiTheme="majorHAnsi" w:cs="Arial"/>
          <w:spacing w:val="-2"/>
          <w:sz w:val="24"/>
        </w:rPr>
        <w:t xml:space="preserve"> </w:t>
      </w:r>
      <w:r w:rsidR="002F73CF" w:rsidRPr="00BC7392">
        <w:rPr>
          <w:rFonts w:asciiTheme="majorHAnsi" w:hAnsiTheme="majorHAnsi" w:cs="Arial"/>
          <w:sz w:val="24"/>
        </w:rPr>
        <w:t>overall inflation,</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and rapidly greying populations</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in most</w:t>
      </w:r>
      <w:r w:rsidR="002F73CF" w:rsidRPr="00BC7392">
        <w:rPr>
          <w:rFonts w:asciiTheme="majorHAnsi" w:hAnsiTheme="majorHAnsi" w:cs="Arial"/>
          <w:spacing w:val="-2"/>
          <w:sz w:val="24"/>
        </w:rPr>
        <w:t xml:space="preserve"> </w:t>
      </w:r>
      <w:r w:rsidR="002F73CF" w:rsidRPr="00BC7392">
        <w:rPr>
          <w:rFonts w:asciiTheme="majorHAnsi" w:hAnsiTheme="majorHAnsi" w:cs="Arial"/>
          <w:sz w:val="24"/>
        </w:rPr>
        <w:t>developed economies,</w:t>
      </w:r>
      <w:r w:rsidR="002F73CF" w:rsidRPr="00BC7392">
        <w:rPr>
          <w:rFonts w:asciiTheme="majorHAnsi" w:hAnsiTheme="majorHAnsi" w:cs="Arial"/>
          <w:spacing w:val="-2"/>
          <w:sz w:val="24"/>
        </w:rPr>
        <w:t xml:space="preserve"> </w:t>
      </w:r>
      <w:r w:rsidR="002F73CF" w:rsidRPr="00BC7392">
        <w:rPr>
          <w:rFonts w:asciiTheme="majorHAnsi" w:hAnsiTheme="majorHAnsi" w:cs="Arial"/>
          <w:sz w:val="24"/>
        </w:rPr>
        <w:t>these</w:t>
      </w:r>
      <w:r w:rsidR="002F73CF" w:rsidRPr="00BC7392">
        <w:rPr>
          <w:rFonts w:asciiTheme="majorHAnsi" w:hAnsiTheme="majorHAnsi" w:cs="Arial"/>
          <w:spacing w:val="-1"/>
          <w:sz w:val="24"/>
        </w:rPr>
        <w:t xml:space="preserve"> </w:t>
      </w:r>
      <w:r w:rsidR="002F73CF" w:rsidRPr="00BC7392">
        <w:rPr>
          <w:rFonts w:asciiTheme="majorHAnsi" w:hAnsiTheme="majorHAnsi" w:cs="Arial"/>
          <w:sz w:val="24"/>
        </w:rPr>
        <w:t>costs</w:t>
      </w:r>
      <w:r w:rsidR="002F73CF" w:rsidRPr="00BC7392">
        <w:rPr>
          <w:rFonts w:asciiTheme="majorHAnsi" w:hAnsiTheme="majorHAnsi" w:cs="Arial"/>
          <w:spacing w:val="-2"/>
          <w:sz w:val="24"/>
        </w:rPr>
        <w:t xml:space="preserve"> </w:t>
      </w:r>
      <w:r w:rsidR="002F73CF" w:rsidRPr="00BC7392">
        <w:rPr>
          <w:rFonts w:asciiTheme="majorHAnsi" w:hAnsiTheme="majorHAnsi" w:cs="Arial"/>
          <w:sz w:val="24"/>
        </w:rPr>
        <w:t>are rapidly becoming unsustainable.</w:t>
      </w:r>
    </w:p>
    <w:p w:rsidR="002F73CF" w:rsidRPr="00BC7392" w:rsidRDefault="002F73CF" w:rsidP="00BC7392">
      <w:pPr>
        <w:widowControl w:val="0"/>
        <w:autoSpaceDE w:val="0"/>
        <w:autoSpaceDN w:val="0"/>
        <w:adjustRightInd w:val="0"/>
        <w:jc w:val="both"/>
        <w:rPr>
          <w:rFonts w:asciiTheme="majorHAnsi" w:hAnsiTheme="majorHAnsi" w:cs="Arial"/>
          <w:sz w:val="24"/>
        </w:rPr>
      </w:pPr>
    </w:p>
    <w:p w:rsidR="002F73CF" w:rsidRPr="00BC7392" w:rsidRDefault="002F73CF" w:rsidP="00BC7392">
      <w:pPr>
        <w:widowControl w:val="0"/>
        <w:autoSpaceDE w:val="0"/>
        <w:autoSpaceDN w:val="0"/>
        <w:adjustRightInd w:val="0"/>
        <w:ind w:right="56"/>
        <w:jc w:val="both"/>
        <w:rPr>
          <w:rFonts w:asciiTheme="majorHAnsi" w:hAnsiTheme="majorHAnsi" w:cs="Arial"/>
          <w:sz w:val="24"/>
        </w:rPr>
      </w:pPr>
      <w:r w:rsidRPr="00BC7392">
        <w:rPr>
          <w:rFonts w:asciiTheme="majorHAnsi" w:hAnsiTheme="majorHAnsi" w:cs="Arial"/>
          <w:sz w:val="24"/>
        </w:rPr>
        <w:t>Healthcare</w:t>
      </w:r>
      <w:r w:rsidRPr="00BC7392">
        <w:rPr>
          <w:rFonts w:asciiTheme="majorHAnsi" w:hAnsiTheme="majorHAnsi" w:cs="Arial"/>
          <w:spacing w:val="-1"/>
          <w:sz w:val="24"/>
        </w:rPr>
        <w:t xml:space="preserve"> </w:t>
      </w:r>
      <w:r w:rsidRPr="00BC7392">
        <w:rPr>
          <w:rFonts w:asciiTheme="majorHAnsi" w:hAnsiTheme="majorHAnsi" w:cs="Arial"/>
          <w:sz w:val="24"/>
        </w:rPr>
        <w:t>systems</w:t>
      </w:r>
      <w:r w:rsidRPr="00BC7392">
        <w:rPr>
          <w:rFonts w:asciiTheme="majorHAnsi" w:hAnsiTheme="majorHAnsi" w:cs="Arial"/>
          <w:spacing w:val="-4"/>
          <w:sz w:val="24"/>
        </w:rPr>
        <w:t xml:space="preserve"> </w:t>
      </w:r>
      <w:r w:rsidRPr="00BC7392">
        <w:rPr>
          <w:rFonts w:asciiTheme="majorHAnsi" w:hAnsiTheme="majorHAnsi" w:cs="Arial"/>
          <w:sz w:val="24"/>
        </w:rPr>
        <w:t>around the</w:t>
      </w:r>
      <w:r w:rsidRPr="00BC7392">
        <w:rPr>
          <w:rFonts w:asciiTheme="majorHAnsi" w:hAnsiTheme="majorHAnsi" w:cs="Arial"/>
          <w:spacing w:val="-1"/>
          <w:sz w:val="24"/>
        </w:rPr>
        <w:t xml:space="preserve"> </w:t>
      </w:r>
      <w:r w:rsidRPr="00BC7392">
        <w:rPr>
          <w:rFonts w:asciiTheme="majorHAnsi" w:hAnsiTheme="majorHAnsi" w:cs="Arial"/>
          <w:spacing w:val="-4"/>
          <w:sz w:val="24"/>
        </w:rPr>
        <w:t>w</w:t>
      </w:r>
      <w:r w:rsidRPr="00BC7392">
        <w:rPr>
          <w:rFonts w:asciiTheme="majorHAnsi" w:hAnsiTheme="majorHAnsi" w:cs="Arial"/>
          <w:sz w:val="24"/>
        </w:rPr>
        <w:t>orld</w:t>
      </w:r>
      <w:r w:rsidRPr="00BC7392">
        <w:rPr>
          <w:rFonts w:asciiTheme="majorHAnsi" w:hAnsiTheme="majorHAnsi" w:cs="Arial"/>
          <w:spacing w:val="-2"/>
          <w:sz w:val="24"/>
        </w:rPr>
        <w:t xml:space="preserve"> </w:t>
      </w:r>
      <w:r w:rsidRPr="00BC7392">
        <w:rPr>
          <w:rFonts w:asciiTheme="majorHAnsi" w:hAnsiTheme="majorHAnsi" w:cs="Arial"/>
          <w:sz w:val="24"/>
        </w:rPr>
        <w:t>will undergo significant</w:t>
      </w:r>
      <w:r w:rsidRPr="00BC7392">
        <w:rPr>
          <w:rFonts w:asciiTheme="majorHAnsi" w:hAnsiTheme="majorHAnsi" w:cs="Arial"/>
          <w:spacing w:val="-1"/>
          <w:sz w:val="24"/>
        </w:rPr>
        <w:t xml:space="preserve"> </w:t>
      </w:r>
      <w:r w:rsidRPr="00BC7392">
        <w:rPr>
          <w:rFonts w:asciiTheme="majorHAnsi" w:hAnsiTheme="majorHAnsi" w:cs="Arial"/>
          <w:sz w:val="24"/>
        </w:rPr>
        <w:t>transformation</w:t>
      </w:r>
      <w:r w:rsidRPr="00BC7392">
        <w:rPr>
          <w:rFonts w:asciiTheme="majorHAnsi" w:hAnsiTheme="majorHAnsi" w:cs="Arial"/>
          <w:spacing w:val="-3"/>
          <w:sz w:val="24"/>
        </w:rPr>
        <w:t xml:space="preserve"> </w:t>
      </w:r>
      <w:r w:rsidRPr="00BC7392">
        <w:rPr>
          <w:rFonts w:asciiTheme="majorHAnsi" w:hAnsiTheme="majorHAnsi" w:cs="Arial"/>
          <w:sz w:val="24"/>
        </w:rPr>
        <w:t>in the</w:t>
      </w:r>
      <w:r w:rsidRPr="00BC7392">
        <w:rPr>
          <w:rFonts w:asciiTheme="majorHAnsi" w:hAnsiTheme="majorHAnsi" w:cs="Arial"/>
          <w:spacing w:val="-1"/>
          <w:sz w:val="24"/>
        </w:rPr>
        <w:t xml:space="preserve"> </w:t>
      </w:r>
      <w:r w:rsidRPr="00BC7392">
        <w:rPr>
          <w:rFonts w:asciiTheme="majorHAnsi" w:hAnsiTheme="majorHAnsi" w:cs="Arial"/>
          <w:sz w:val="24"/>
        </w:rPr>
        <w:t>coming decade, supported</w:t>
      </w:r>
      <w:r w:rsidRPr="00BC7392">
        <w:rPr>
          <w:rFonts w:asciiTheme="majorHAnsi" w:hAnsiTheme="majorHAnsi" w:cs="Arial"/>
          <w:spacing w:val="-1"/>
          <w:sz w:val="24"/>
        </w:rPr>
        <w:t xml:space="preserve"> </w:t>
      </w:r>
      <w:r w:rsidRPr="00BC7392">
        <w:rPr>
          <w:rFonts w:asciiTheme="majorHAnsi" w:hAnsiTheme="majorHAnsi" w:cs="Arial"/>
          <w:sz w:val="24"/>
        </w:rPr>
        <w:t>by new and innovative</w:t>
      </w:r>
      <w:r w:rsidRPr="00BC7392">
        <w:rPr>
          <w:rFonts w:asciiTheme="majorHAnsi" w:hAnsiTheme="majorHAnsi" w:cs="Arial"/>
          <w:spacing w:val="-1"/>
          <w:sz w:val="24"/>
        </w:rPr>
        <w:t xml:space="preserve"> </w:t>
      </w:r>
      <w:r w:rsidRPr="00BC7392">
        <w:rPr>
          <w:rFonts w:asciiTheme="majorHAnsi" w:hAnsiTheme="majorHAnsi" w:cs="Arial"/>
          <w:sz w:val="24"/>
        </w:rPr>
        <w:t>healthcare</w:t>
      </w:r>
      <w:r w:rsidRPr="00BC7392">
        <w:rPr>
          <w:rFonts w:asciiTheme="majorHAnsi" w:hAnsiTheme="majorHAnsi" w:cs="Arial"/>
          <w:spacing w:val="-1"/>
          <w:sz w:val="24"/>
        </w:rPr>
        <w:t xml:space="preserve"> </w:t>
      </w:r>
      <w:r w:rsidRPr="00BC7392">
        <w:rPr>
          <w:rFonts w:asciiTheme="majorHAnsi" w:hAnsiTheme="majorHAnsi" w:cs="Arial"/>
          <w:sz w:val="24"/>
        </w:rPr>
        <w:t>practices,</w:t>
      </w:r>
      <w:r w:rsidRPr="00BC7392">
        <w:rPr>
          <w:rFonts w:asciiTheme="majorHAnsi" w:hAnsiTheme="majorHAnsi" w:cs="Arial"/>
          <w:spacing w:val="-3"/>
          <w:sz w:val="24"/>
        </w:rPr>
        <w:t xml:space="preserve"> </w:t>
      </w:r>
      <w:r w:rsidRPr="00BC7392">
        <w:rPr>
          <w:rFonts w:asciiTheme="majorHAnsi" w:hAnsiTheme="majorHAnsi" w:cs="Arial"/>
          <w:sz w:val="24"/>
        </w:rPr>
        <w:t>technologies,</w:t>
      </w:r>
      <w:r w:rsidRPr="00BC7392">
        <w:rPr>
          <w:rFonts w:asciiTheme="majorHAnsi" w:hAnsiTheme="majorHAnsi" w:cs="Arial"/>
          <w:spacing w:val="-2"/>
          <w:sz w:val="24"/>
        </w:rPr>
        <w:t xml:space="preserve"> </w:t>
      </w:r>
      <w:r w:rsidRPr="00BC7392">
        <w:rPr>
          <w:rFonts w:asciiTheme="majorHAnsi" w:hAnsiTheme="majorHAnsi" w:cs="Arial"/>
          <w:sz w:val="24"/>
        </w:rPr>
        <w:t>products</w:t>
      </w:r>
      <w:r w:rsidRPr="00BC7392">
        <w:rPr>
          <w:rFonts w:asciiTheme="majorHAnsi" w:hAnsiTheme="majorHAnsi" w:cs="Arial"/>
          <w:spacing w:val="-2"/>
          <w:sz w:val="24"/>
        </w:rPr>
        <w:t xml:space="preserve"> </w:t>
      </w:r>
      <w:r w:rsidRPr="00BC7392">
        <w:rPr>
          <w:rFonts w:asciiTheme="majorHAnsi" w:hAnsiTheme="majorHAnsi" w:cs="Arial"/>
          <w:sz w:val="24"/>
        </w:rPr>
        <w:t>and services.</w:t>
      </w:r>
    </w:p>
    <w:p w:rsidR="00C20784" w:rsidRPr="00BC7392" w:rsidRDefault="00C20784" w:rsidP="00BC7392">
      <w:pPr>
        <w:widowControl w:val="0"/>
        <w:autoSpaceDE w:val="0"/>
        <w:autoSpaceDN w:val="0"/>
        <w:adjustRightInd w:val="0"/>
        <w:ind w:right="56"/>
        <w:jc w:val="both"/>
        <w:rPr>
          <w:rFonts w:asciiTheme="majorHAnsi" w:hAnsiTheme="majorHAnsi" w:cs="Arial"/>
          <w:sz w:val="24"/>
        </w:rPr>
      </w:pPr>
    </w:p>
    <w:p w:rsidR="00C20784" w:rsidRPr="00BC7392" w:rsidRDefault="00C20784" w:rsidP="00BC7392">
      <w:pPr>
        <w:widowControl w:val="0"/>
        <w:autoSpaceDE w:val="0"/>
        <w:autoSpaceDN w:val="0"/>
        <w:adjustRightInd w:val="0"/>
        <w:ind w:right="56"/>
        <w:jc w:val="both"/>
        <w:rPr>
          <w:rFonts w:asciiTheme="majorHAnsi" w:hAnsiTheme="majorHAnsi" w:cs="Arial"/>
          <w:sz w:val="24"/>
        </w:rPr>
      </w:pPr>
      <w:r w:rsidRPr="00BC7392">
        <w:rPr>
          <w:rFonts w:asciiTheme="majorHAnsi" w:hAnsiTheme="majorHAnsi"/>
          <w:sz w:val="24"/>
        </w:rPr>
        <w:t>Ireland has a unique opportunity to deliver a step change in innovation capacity and enhance operational excellence in healthcare given the strengths of our enterprise base in lifesciences and ICT and the opportunities for convergence across these sectors. Enhanced collaboration between enterprise and the healthcare system can deliver economic growth, improve patient outcomes and lower healthcare service costs.</w:t>
      </w:r>
    </w:p>
    <w:p w:rsidR="00C20784" w:rsidRPr="00BC7392" w:rsidRDefault="00C20784" w:rsidP="00BC7392">
      <w:pPr>
        <w:jc w:val="both"/>
        <w:rPr>
          <w:rFonts w:asciiTheme="majorHAnsi" w:hAnsiTheme="majorHAnsi"/>
          <w:sz w:val="24"/>
        </w:rPr>
      </w:pPr>
    </w:p>
    <w:p w:rsidR="00C20784" w:rsidRPr="00BC7392" w:rsidRDefault="00C20784" w:rsidP="00BC7392">
      <w:pPr>
        <w:jc w:val="both"/>
        <w:rPr>
          <w:rFonts w:asciiTheme="majorHAnsi" w:hAnsiTheme="majorHAnsi"/>
          <w:sz w:val="24"/>
        </w:rPr>
      </w:pPr>
      <w:r w:rsidRPr="00BC7392">
        <w:rPr>
          <w:rFonts w:asciiTheme="majorHAnsi" w:hAnsiTheme="majorHAnsi"/>
          <w:sz w:val="24"/>
        </w:rPr>
        <w:t>The Health Innovation Hub was included as a Disruptive Reform in APJ 2013 and 2014 as a joint initiative of the Department of Jobs, Enterprise and Innovation and the Department of Health. A demonstrator or pilot Health Innovation Hub was established in Cork in 2012 and has supported some 20 projects including innovations such as an online tool for GPs to monitor the physical activity of patients via a smartphone or wearable devices, remote patient monitoring and scheduling services to improve patient flow.</w:t>
      </w:r>
    </w:p>
    <w:p w:rsidR="00C20784" w:rsidRPr="00BC7392" w:rsidRDefault="00C20784" w:rsidP="00BC7392">
      <w:pPr>
        <w:jc w:val="both"/>
        <w:rPr>
          <w:rFonts w:asciiTheme="majorHAnsi" w:hAnsiTheme="majorHAnsi"/>
          <w:sz w:val="24"/>
        </w:rPr>
      </w:pPr>
    </w:p>
    <w:p w:rsidR="00C20784" w:rsidRPr="00BC7392" w:rsidRDefault="00C20784" w:rsidP="00BC7392">
      <w:pPr>
        <w:jc w:val="both"/>
        <w:rPr>
          <w:rFonts w:asciiTheme="majorHAnsi" w:hAnsiTheme="majorHAnsi"/>
          <w:sz w:val="24"/>
        </w:rPr>
      </w:pPr>
      <w:r w:rsidRPr="00BC7392">
        <w:rPr>
          <w:rFonts w:asciiTheme="majorHAnsi" w:hAnsiTheme="majorHAnsi"/>
          <w:sz w:val="24"/>
        </w:rPr>
        <w:t xml:space="preserve">An independent evaluation of the pilot was carried out in Q2 2014 and concluded that the Health Innovation Hub has the potential to be a vital component of national innovation infrastructure and its value has been recognised by the relevant stakeholders in the healthcare sector.  On the basis of this positive evaluation Government agreed in July 2014 to establish the Hub at a national level with direct financial support from Enterprise Ireland and in-kind support from the HSE including seconded staff. </w:t>
      </w:r>
    </w:p>
    <w:p w:rsidR="00C20784" w:rsidRPr="00BC7392" w:rsidRDefault="00C20784" w:rsidP="00BC7392">
      <w:pPr>
        <w:jc w:val="both"/>
        <w:rPr>
          <w:rFonts w:asciiTheme="majorHAnsi" w:hAnsiTheme="majorHAnsi"/>
          <w:sz w:val="24"/>
        </w:rPr>
      </w:pPr>
    </w:p>
    <w:p w:rsidR="00C20784" w:rsidRPr="00BC7392" w:rsidRDefault="00C20784" w:rsidP="00BC7392">
      <w:pPr>
        <w:jc w:val="both"/>
        <w:rPr>
          <w:rFonts w:asciiTheme="majorHAnsi" w:hAnsiTheme="majorHAnsi" w:cs="Arial"/>
          <w:sz w:val="24"/>
        </w:rPr>
      </w:pPr>
      <w:r w:rsidRPr="00BC7392">
        <w:rPr>
          <w:rFonts w:asciiTheme="majorHAnsi" w:hAnsiTheme="majorHAnsi"/>
          <w:sz w:val="24"/>
        </w:rPr>
        <w:t>Health Innovation Hub Ireland (HIHI) was officially launched on Spetmber 26</w:t>
      </w:r>
      <w:r w:rsidRPr="00BC7392">
        <w:rPr>
          <w:rFonts w:asciiTheme="majorHAnsi" w:hAnsiTheme="majorHAnsi"/>
          <w:sz w:val="24"/>
          <w:vertAlign w:val="superscript"/>
        </w:rPr>
        <w:t>th</w:t>
      </w:r>
      <w:r w:rsidRPr="00BC7392">
        <w:rPr>
          <w:rFonts w:asciiTheme="majorHAnsi" w:hAnsiTheme="majorHAnsi"/>
          <w:sz w:val="24"/>
        </w:rPr>
        <w:t xml:space="preserve">, 2016. HIHI, is hosted by University College Cork in partnership with Cork Institute of Technology, the National University of Ireland Galway &amp; Trinity College Dublin and </w:t>
      </w:r>
      <w:r w:rsidRPr="00BC7392">
        <w:rPr>
          <w:rFonts w:asciiTheme="majorHAnsi" w:hAnsiTheme="majorHAnsi"/>
          <w:sz w:val="24"/>
        </w:rPr>
        <w:lastRenderedPageBreak/>
        <w:t xml:space="preserve">supported by the Department of Jobs, Enterprise and Innovation through Enterprise Ireland, and the Department of Health through the HSE. </w:t>
      </w:r>
    </w:p>
    <w:p w:rsidR="00C20784" w:rsidRPr="00BC7392" w:rsidRDefault="00C20784" w:rsidP="00BC7392">
      <w:pPr>
        <w:jc w:val="both"/>
        <w:rPr>
          <w:rFonts w:asciiTheme="majorHAnsi" w:hAnsiTheme="majorHAnsi"/>
          <w:sz w:val="24"/>
        </w:rPr>
      </w:pPr>
    </w:p>
    <w:p w:rsidR="002F73CF" w:rsidRPr="00BC7392" w:rsidRDefault="00C20784" w:rsidP="00BC7392">
      <w:pPr>
        <w:jc w:val="both"/>
        <w:rPr>
          <w:rFonts w:asciiTheme="majorHAnsi" w:hAnsiTheme="majorHAnsi" w:cs="Arial"/>
          <w:sz w:val="24"/>
        </w:rPr>
      </w:pPr>
      <w:r w:rsidRPr="00BC7392">
        <w:rPr>
          <w:rFonts w:asciiTheme="majorHAnsi" w:hAnsiTheme="majorHAnsi"/>
          <w:sz w:val="24"/>
        </w:rPr>
        <w:t>The aim of Health Innovation Hub Ireland is to drive collaboration between the health system and enterprises leading to the development and commercialisation of new healthcare technologies, products, and services, emerging from within the health system and/or enterprise. It will establish Ireland as a leading location for start-ups and expanding healthcare companies to interface easily with hospitals and primary care centres.</w:t>
      </w:r>
    </w:p>
    <w:p w:rsidR="002F73CF" w:rsidRPr="00BC7392" w:rsidRDefault="002F73CF" w:rsidP="00BC7392">
      <w:pPr>
        <w:widowControl w:val="0"/>
        <w:autoSpaceDE w:val="0"/>
        <w:autoSpaceDN w:val="0"/>
        <w:adjustRightInd w:val="0"/>
        <w:spacing w:before="1"/>
        <w:jc w:val="both"/>
        <w:rPr>
          <w:rFonts w:asciiTheme="majorHAnsi" w:hAnsiTheme="majorHAnsi" w:cs="Arial"/>
          <w:sz w:val="24"/>
        </w:rPr>
      </w:pPr>
    </w:p>
    <w:p w:rsidR="002F73CF" w:rsidRPr="00BC7392" w:rsidRDefault="002F73CF" w:rsidP="00BC7392">
      <w:pPr>
        <w:widowControl w:val="0"/>
        <w:autoSpaceDE w:val="0"/>
        <w:autoSpaceDN w:val="0"/>
        <w:adjustRightInd w:val="0"/>
        <w:ind w:right="-20"/>
        <w:jc w:val="both"/>
        <w:rPr>
          <w:rFonts w:asciiTheme="majorHAnsi" w:hAnsiTheme="majorHAnsi" w:cs="Arial"/>
          <w:sz w:val="24"/>
        </w:rPr>
      </w:pPr>
      <w:r w:rsidRPr="00BC7392">
        <w:rPr>
          <w:rFonts w:asciiTheme="majorHAnsi" w:hAnsiTheme="majorHAnsi" w:cs="Arial"/>
          <w:b/>
          <w:bCs/>
          <w:sz w:val="24"/>
        </w:rPr>
        <w:t>Call</w:t>
      </w:r>
      <w:r w:rsidRPr="00BC7392">
        <w:rPr>
          <w:rFonts w:asciiTheme="majorHAnsi" w:hAnsiTheme="majorHAnsi" w:cs="Arial"/>
          <w:b/>
          <w:bCs/>
          <w:spacing w:val="-1"/>
          <w:sz w:val="24"/>
        </w:rPr>
        <w:t xml:space="preserve"> </w:t>
      </w:r>
      <w:r w:rsidRPr="00BC7392">
        <w:rPr>
          <w:rFonts w:asciiTheme="majorHAnsi" w:hAnsiTheme="majorHAnsi" w:cs="Arial"/>
          <w:b/>
          <w:bCs/>
          <w:sz w:val="24"/>
        </w:rPr>
        <w:t>for</w:t>
      </w:r>
      <w:r w:rsidRPr="00BC7392">
        <w:rPr>
          <w:rFonts w:asciiTheme="majorHAnsi" w:hAnsiTheme="majorHAnsi" w:cs="Arial"/>
          <w:b/>
          <w:bCs/>
          <w:spacing w:val="-2"/>
          <w:sz w:val="24"/>
        </w:rPr>
        <w:t xml:space="preserve"> </w:t>
      </w:r>
      <w:r w:rsidRPr="00BC7392">
        <w:rPr>
          <w:rFonts w:asciiTheme="majorHAnsi" w:hAnsiTheme="majorHAnsi" w:cs="Arial"/>
          <w:b/>
          <w:bCs/>
          <w:sz w:val="24"/>
        </w:rPr>
        <w:t>Projects</w:t>
      </w:r>
      <w:r w:rsidRPr="00BC7392">
        <w:rPr>
          <w:rFonts w:asciiTheme="majorHAnsi" w:hAnsiTheme="majorHAnsi" w:cs="Arial"/>
          <w:b/>
          <w:bCs/>
          <w:spacing w:val="-2"/>
          <w:sz w:val="24"/>
        </w:rPr>
        <w:t xml:space="preserve"> 201</w:t>
      </w:r>
      <w:r w:rsidR="00C20784" w:rsidRPr="00BC7392">
        <w:rPr>
          <w:rFonts w:asciiTheme="majorHAnsi" w:hAnsiTheme="majorHAnsi" w:cs="Arial"/>
          <w:b/>
          <w:bCs/>
          <w:spacing w:val="-2"/>
          <w:sz w:val="24"/>
        </w:rPr>
        <w:t>6</w:t>
      </w:r>
    </w:p>
    <w:p w:rsidR="00294EC6" w:rsidRPr="00BC7392" w:rsidRDefault="002F73CF" w:rsidP="00BC7392">
      <w:pPr>
        <w:jc w:val="both"/>
        <w:rPr>
          <w:rFonts w:asciiTheme="majorHAnsi" w:hAnsiTheme="majorHAnsi" w:cs="Arial"/>
          <w:sz w:val="24"/>
        </w:rPr>
      </w:pPr>
      <w:r w:rsidRPr="00BC7392">
        <w:rPr>
          <w:rFonts w:asciiTheme="majorHAnsi" w:hAnsiTheme="majorHAnsi" w:cs="Arial"/>
          <w:sz w:val="24"/>
        </w:rPr>
        <w:t xml:space="preserve">Call for projects and selection criteria: </w:t>
      </w:r>
    </w:p>
    <w:p w:rsidR="002F73CF" w:rsidRDefault="00C20784" w:rsidP="00BC7392">
      <w:pPr>
        <w:jc w:val="both"/>
        <w:rPr>
          <w:rFonts w:asciiTheme="majorHAnsi" w:hAnsiTheme="majorHAnsi" w:cs="Arial"/>
          <w:sz w:val="24"/>
        </w:rPr>
      </w:pPr>
      <w:r w:rsidRPr="00BC7392">
        <w:rPr>
          <w:rFonts w:asciiTheme="majorHAnsi" w:hAnsiTheme="majorHAnsi" w:cs="Arial"/>
          <w:sz w:val="24"/>
        </w:rPr>
        <w:t>Health innovation Hub ireland is now seeking applications under two Calls</w:t>
      </w:r>
    </w:p>
    <w:p w:rsidR="00BC7392" w:rsidRPr="00BC7392" w:rsidRDefault="00BC7392" w:rsidP="00BC7392">
      <w:pPr>
        <w:jc w:val="both"/>
        <w:rPr>
          <w:rFonts w:asciiTheme="majorHAnsi" w:hAnsiTheme="majorHAnsi" w:cs="Arial"/>
          <w:sz w:val="24"/>
        </w:rPr>
      </w:pPr>
    </w:p>
    <w:p w:rsidR="00294EC6" w:rsidRPr="00294EC6" w:rsidRDefault="00294EC6" w:rsidP="00294EC6">
      <w:pPr>
        <w:spacing w:line="280" w:lineRule="atLeast"/>
        <w:jc w:val="both"/>
        <w:rPr>
          <w:rStyle w:val="CharChar"/>
          <w:color w:val="4BACC6"/>
        </w:rPr>
      </w:pPr>
      <w:r>
        <w:rPr>
          <w:rStyle w:val="CharChar"/>
          <w:color w:val="4BACC6"/>
        </w:rPr>
        <w:t xml:space="preserve">(1) </w:t>
      </w:r>
      <w:r w:rsidRPr="00294EC6">
        <w:rPr>
          <w:rStyle w:val="CharChar"/>
          <w:color w:val="4BACC6"/>
        </w:rPr>
        <w:t>Innovation</w:t>
      </w:r>
      <w:r>
        <w:rPr>
          <w:rStyle w:val="CharChar"/>
        </w:rPr>
        <w:t xml:space="preserve"> </w:t>
      </w:r>
      <w:r w:rsidRPr="00294EC6">
        <w:rPr>
          <w:rStyle w:val="CharChar"/>
          <w:b w:val="0"/>
          <w:i/>
          <w:color w:val="1F497D"/>
        </w:rPr>
        <w:t>Into</w:t>
      </w:r>
      <w:r>
        <w:rPr>
          <w:rStyle w:val="CharChar"/>
        </w:rPr>
        <w:t xml:space="preserve"> </w:t>
      </w:r>
      <w:r w:rsidRPr="00294EC6">
        <w:rPr>
          <w:rStyle w:val="CharChar"/>
          <w:color w:val="4BACC6"/>
        </w:rPr>
        <w:t>Healthcare Call 2016</w:t>
      </w:r>
    </w:p>
    <w:p w:rsidR="00294EC6" w:rsidRDefault="00294EC6" w:rsidP="00294EC6">
      <w:pPr>
        <w:spacing w:line="280" w:lineRule="atLeast"/>
        <w:jc w:val="both"/>
        <w:rPr>
          <w:rStyle w:val="CharChar"/>
          <w:rFonts w:cs="Arial"/>
          <w:b w:val="0"/>
          <w:sz w:val="22"/>
          <w:szCs w:val="22"/>
        </w:rPr>
      </w:pPr>
    </w:p>
    <w:p w:rsidR="00294EC6" w:rsidRPr="001331F8" w:rsidRDefault="00294EC6" w:rsidP="00294EC6">
      <w:pPr>
        <w:spacing w:line="280" w:lineRule="atLeast"/>
        <w:jc w:val="both"/>
        <w:rPr>
          <w:rFonts w:ascii="Arial" w:hAnsi="Arial" w:cs="Arial"/>
          <w:sz w:val="22"/>
          <w:szCs w:val="22"/>
        </w:rPr>
      </w:pPr>
      <w:r w:rsidRPr="001331F8">
        <w:rPr>
          <w:rStyle w:val="CharChar"/>
          <w:rFonts w:cs="Arial"/>
          <w:b w:val="0"/>
          <w:sz w:val="22"/>
          <w:szCs w:val="22"/>
        </w:rPr>
        <w:t xml:space="preserve">Health Innovation Hub Ireland is seeking project proposals from companies </w:t>
      </w:r>
      <w:r w:rsidRPr="001331F8">
        <w:rPr>
          <w:rFonts w:ascii="Arial" w:hAnsi="Arial" w:cs="Arial"/>
          <w:sz w:val="22"/>
          <w:szCs w:val="22"/>
        </w:rPr>
        <w:t xml:space="preserve">or entities whose innovative products or services are, </w:t>
      </w:r>
      <w:r w:rsidRPr="001331F8">
        <w:rPr>
          <w:rFonts w:ascii="Arial" w:hAnsi="Arial" w:cs="Arial"/>
          <w:i/>
          <w:sz w:val="22"/>
          <w:szCs w:val="22"/>
        </w:rPr>
        <w:t>at a minimum</w:t>
      </w:r>
      <w:r w:rsidRPr="001331F8">
        <w:rPr>
          <w:rFonts w:ascii="Arial" w:hAnsi="Arial" w:cs="Arial"/>
          <w:sz w:val="22"/>
          <w:szCs w:val="22"/>
        </w:rPr>
        <w:t xml:space="preserve">, at pre-commercial, demonstration or late development phase and have the potential to significantly impact healthcare. </w:t>
      </w:r>
    </w:p>
    <w:p w:rsidR="00294EC6" w:rsidRPr="001331F8" w:rsidRDefault="00294EC6" w:rsidP="00294EC6">
      <w:pPr>
        <w:spacing w:line="280" w:lineRule="atLeast"/>
        <w:jc w:val="both"/>
        <w:rPr>
          <w:rFonts w:ascii="Arial" w:hAnsi="Arial" w:cs="Arial"/>
          <w:sz w:val="22"/>
          <w:szCs w:val="22"/>
        </w:rPr>
      </w:pPr>
    </w:p>
    <w:p w:rsidR="00294EC6" w:rsidRPr="001331F8" w:rsidRDefault="00294EC6" w:rsidP="00294EC6">
      <w:pPr>
        <w:spacing w:line="280" w:lineRule="atLeast"/>
        <w:jc w:val="both"/>
        <w:rPr>
          <w:rFonts w:ascii="Arial" w:hAnsi="Arial" w:cs="Arial"/>
          <w:sz w:val="22"/>
          <w:szCs w:val="22"/>
        </w:rPr>
      </w:pPr>
      <w:r w:rsidRPr="001331F8">
        <w:rPr>
          <w:rFonts w:ascii="Arial" w:hAnsi="Arial" w:cs="Arial"/>
          <w:sz w:val="22"/>
          <w:szCs w:val="22"/>
        </w:rPr>
        <w:t>Applications may be submitted to either the Focussed Call – for innovations that address an HSE id</w:t>
      </w:r>
      <w:r w:rsidR="0080653C">
        <w:rPr>
          <w:rFonts w:ascii="Arial" w:hAnsi="Arial" w:cs="Arial"/>
          <w:sz w:val="22"/>
          <w:szCs w:val="22"/>
        </w:rPr>
        <w:t>entifed priority area (see Application For</w:t>
      </w:r>
      <w:r w:rsidR="00E76082">
        <w:rPr>
          <w:rFonts w:ascii="Arial" w:hAnsi="Arial" w:cs="Arial"/>
          <w:sz w:val="22"/>
          <w:szCs w:val="22"/>
        </w:rPr>
        <w:t>m</w:t>
      </w:r>
      <w:r w:rsidRPr="001331F8">
        <w:rPr>
          <w:rFonts w:ascii="Arial" w:hAnsi="Arial" w:cs="Arial"/>
          <w:sz w:val="22"/>
          <w:szCs w:val="22"/>
        </w:rPr>
        <w:t>) or to the Open Call- for innovations that address ANY healthcare need.</w:t>
      </w:r>
    </w:p>
    <w:p w:rsidR="00294EC6" w:rsidRDefault="00294EC6" w:rsidP="002F73CF">
      <w:pPr>
        <w:spacing w:line="360" w:lineRule="auto"/>
        <w:jc w:val="both"/>
        <w:rPr>
          <w:rFonts w:ascii="Calibri" w:hAnsi="Calibri" w:cs="Arial"/>
          <w:sz w:val="24"/>
        </w:rPr>
      </w:pPr>
    </w:p>
    <w:p w:rsidR="00294EC6" w:rsidRPr="00294EC6" w:rsidRDefault="00294EC6" w:rsidP="00294EC6">
      <w:pPr>
        <w:spacing w:line="280" w:lineRule="atLeast"/>
        <w:jc w:val="both"/>
        <w:rPr>
          <w:rStyle w:val="CharChar"/>
          <w:color w:val="4BACC6"/>
        </w:rPr>
      </w:pPr>
      <w:r>
        <w:rPr>
          <w:rStyle w:val="CharChar"/>
          <w:color w:val="4BACC6"/>
        </w:rPr>
        <w:t xml:space="preserve"> (2) </w:t>
      </w:r>
      <w:r w:rsidRPr="00294EC6">
        <w:rPr>
          <w:rStyle w:val="CharChar"/>
          <w:color w:val="4BACC6"/>
        </w:rPr>
        <w:t>Innovation</w:t>
      </w:r>
      <w:r>
        <w:rPr>
          <w:rStyle w:val="CharChar"/>
        </w:rPr>
        <w:t xml:space="preserve"> </w:t>
      </w:r>
      <w:r w:rsidRPr="00294EC6">
        <w:rPr>
          <w:rStyle w:val="CharChar"/>
          <w:b w:val="0"/>
          <w:i/>
          <w:color w:val="1F497D"/>
        </w:rPr>
        <w:t>Out of</w:t>
      </w:r>
      <w:r>
        <w:rPr>
          <w:rStyle w:val="CharChar"/>
        </w:rPr>
        <w:t xml:space="preserve"> </w:t>
      </w:r>
      <w:r w:rsidRPr="00294EC6">
        <w:rPr>
          <w:rStyle w:val="CharChar"/>
          <w:color w:val="4BACC6"/>
        </w:rPr>
        <w:t>Healthcare Call 2016</w:t>
      </w:r>
    </w:p>
    <w:p w:rsidR="00294EC6" w:rsidRDefault="00294EC6" w:rsidP="00294EC6">
      <w:pPr>
        <w:spacing w:line="280" w:lineRule="atLeast"/>
        <w:jc w:val="both"/>
        <w:rPr>
          <w:rStyle w:val="CharChar"/>
          <w:rFonts w:cs="Arial"/>
          <w:b w:val="0"/>
          <w:sz w:val="22"/>
          <w:szCs w:val="22"/>
        </w:rPr>
      </w:pPr>
    </w:p>
    <w:p w:rsidR="00294EC6" w:rsidRPr="00947C8B" w:rsidRDefault="00294EC6" w:rsidP="00294EC6">
      <w:pPr>
        <w:spacing w:line="280" w:lineRule="atLeast"/>
        <w:jc w:val="both"/>
        <w:rPr>
          <w:rFonts w:ascii="Arial" w:hAnsi="Arial" w:cs="Arial"/>
          <w:sz w:val="22"/>
          <w:szCs w:val="22"/>
        </w:rPr>
      </w:pPr>
      <w:r w:rsidRPr="00947C8B">
        <w:rPr>
          <w:rStyle w:val="CharChar"/>
          <w:rFonts w:cs="Arial"/>
          <w:b w:val="0"/>
          <w:sz w:val="22"/>
          <w:szCs w:val="22"/>
        </w:rPr>
        <w:t xml:space="preserve">Health Innovation Hub Ireland is seeking </w:t>
      </w:r>
      <w:r w:rsidRPr="00294EC6">
        <w:rPr>
          <w:rStyle w:val="CharChar"/>
          <w:rFonts w:cs="Arial"/>
          <w:b w:val="0"/>
          <w:color w:val="4BACC6"/>
          <w:sz w:val="22"/>
          <w:szCs w:val="22"/>
        </w:rPr>
        <w:t>concepts or ideas</w:t>
      </w:r>
      <w:r w:rsidRPr="00947C8B">
        <w:rPr>
          <w:rStyle w:val="CharChar"/>
          <w:rFonts w:cs="Arial"/>
          <w:b w:val="0"/>
          <w:sz w:val="22"/>
          <w:szCs w:val="22"/>
        </w:rPr>
        <w:t xml:space="preserve"> that address a healthcare need from individuals or teams </w:t>
      </w:r>
      <w:r w:rsidRPr="00947C8B">
        <w:rPr>
          <w:rFonts w:ascii="Arial" w:hAnsi="Arial" w:cs="Arial"/>
          <w:sz w:val="22"/>
          <w:szCs w:val="22"/>
        </w:rPr>
        <w:t xml:space="preserve">involved in healthcare delivery. </w:t>
      </w:r>
    </w:p>
    <w:p w:rsidR="00294EC6" w:rsidRPr="00947C8B" w:rsidRDefault="00294EC6" w:rsidP="00294EC6">
      <w:pPr>
        <w:spacing w:line="280" w:lineRule="atLeast"/>
        <w:jc w:val="both"/>
        <w:rPr>
          <w:rFonts w:ascii="Arial" w:hAnsi="Arial" w:cs="Arial"/>
          <w:sz w:val="22"/>
          <w:szCs w:val="22"/>
        </w:rPr>
      </w:pPr>
    </w:p>
    <w:p w:rsidR="00294EC6" w:rsidRPr="00947C8B" w:rsidRDefault="00294EC6" w:rsidP="00294EC6">
      <w:pPr>
        <w:spacing w:line="280" w:lineRule="atLeast"/>
        <w:jc w:val="both"/>
        <w:rPr>
          <w:rFonts w:ascii="Arial" w:hAnsi="Arial" w:cs="Arial"/>
          <w:sz w:val="22"/>
          <w:szCs w:val="22"/>
        </w:rPr>
      </w:pPr>
      <w:r w:rsidRPr="00947C8B">
        <w:rPr>
          <w:rFonts w:ascii="Arial" w:hAnsi="Arial" w:cs="Arial"/>
          <w:sz w:val="22"/>
          <w:szCs w:val="22"/>
        </w:rPr>
        <w:t>Applications may be submitted to either the Focussed Call – for innovations that address an HSE id</w:t>
      </w:r>
      <w:r w:rsidR="0080653C">
        <w:rPr>
          <w:rFonts w:ascii="Arial" w:hAnsi="Arial" w:cs="Arial"/>
          <w:sz w:val="22"/>
          <w:szCs w:val="22"/>
        </w:rPr>
        <w:t>entifed priority area (see Application</w:t>
      </w:r>
      <w:r w:rsidR="00E76082">
        <w:rPr>
          <w:rFonts w:ascii="Arial" w:hAnsi="Arial" w:cs="Arial"/>
          <w:sz w:val="22"/>
          <w:szCs w:val="22"/>
        </w:rPr>
        <w:t xml:space="preserve"> Form</w:t>
      </w:r>
      <w:r w:rsidRPr="00947C8B">
        <w:rPr>
          <w:rFonts w:ascii="Arial" w:hAnsi="Arial" w:cs="Arial"/>
          <w:sz w:val="22"/>
          <w:szCs w:val="22"/>
        </w:rPr>
        <w:t>) or to the Open Call- for innovations that address ANY healthcare need.</w:t>
      </w:r>
    </w:p>
    <w:p w:rsidR="00294EC6" w:rsidRDefault="00294EC6" w:rsidP="002F73CF">
      <w:pPr>
        <w:jc w:val="both"/>
        <w:rPr>
          <w:rFonts w:ascii="Calibri" w:hAnsi="Calibri" w:cs="Arial"/>
          <w:sz w:val="24"/>
        </w:rPr>
      </w:pPr>
    </w:p>
    <w:p w:rsidR="00294EC6" w:rsidRDefault="00294EC6" w:rsidP="002F73CF">
      <w:pPr>
        <w:jc w:val="both"/>
        <w:rPr>
          <w:rFonts w:ascii="Calibri" w:hAnsi="Calibri" w:cs="Arial"/>
          <w:sz w:val="24"/>
        </w:rPr>
      </w:pPr>
    </w:p>
    <w:p w:rsidR="002F73CF" w:rsidRPr="002F73CF" w:rsidRDefault="002F73CF" w:rsidP="002F73CF">
      <w:pPr>
        <w:jc w:val="both"/>
        <w:rPr>
          <w:rFonts w:ascii="Calibri" w:hAnsi="Calibri" w:cs="Arial"/>
          <w:b/>
          <w:sz w:val="28"/>
          <w:szCs w:val="28"/>
        </w:rPr>
      </w:pPr>
      <w:r w:rsidRPr="002F73CF">
        <w:rPr>
          <w:rFonts w:ascii="Calibri" w:hAnsi="Calibri" w:cs="Arial"/>
          <w:b/>
          <w:sz w:val="28"/>
          <w:szCs w:val="28"/>
        </w:rPr>
        <w:t>Assessment Criteria:</w:t>
      </w:r>
    </w:p>
    <w:p w:rsidR="002F73CF" w:rsidRPr="002F73CF" w:rsidRDefault="002F73CF" w:rsidP="002F73CF">
      <w:pPr>
        <w:spacing w:line="360" w:lineRule="auto"/>
        <w:jc w:val="both"/>
        <w:rPr>
          <w:rFonts w:ascii="Calibri" w:hAnsi="Calibri" w:cs="Arial"/>
          <w:b/>
          <w:sz w:val="24"/>
        </w:rPr>
      </w:pPr>
      <w:r w:rsidRPr="002F73CF">
        <w:rPr>
          <w:rFonts w:ascii="Calibri" w:hAnsi="Calibri" w:cs="Arial"/>
          <w:sz w:val="24"/>
        </w:rPr>
        <w:t>As a guideline, all projects will be assessed against a number of broad criteria including:</w:t>
      </w:r>
    </w:p>
    <w:p w:rsidR="002F73CF" w:rsidRP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t>Potential cost saving associated with the proposed innovation</w:t>
      </w:r>
    </w:p>
    <w:p w:rsidR="002F73CF" w:rsidRP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t>Fit</w:t>
      </w:r>
      <w:r w:rsidRPr="002F73CF">
        <w:rPr>
          <w:rFonts w:ascii="Calibri" w:hAnsi="Calibri" w:cs="Arial"/>
          <w:spacing w:val="-2"/>
          <w:sz w:val="24"/>
        </w:rPr>
        <w:t xml:space="preserve"> </w:t>
      </w:r>
      <w:r w:rsidRPr="002F73CF">
        <w:rPr>
          <w:rFonts w:ascii="Calibri" w:hAnsi="Calibri" w:cs="Arial"/>
          <w:sz w:val="24"/>
        </w:rPr>
        <w:t>with</w:t>
      </w:r>
      <w:r w:rsidRPr="002F73CF">
        <w:rPr>
          <w:rFonts w:ascii="Calibri" w:hAnsi="Calibri" w:cs="Arial"/>
          <w:spacing w:val="-1"/>
          <w:sz w:val="24"/>
        </w:rPr>
        <w:t xml:space="preserve"> </w:t>
      </w:r>
      <w:r w:rsidRPr="002F73CF">
        <w:rPr>
          <w:rFonts w:ascii="Calibri" w:hAnsi="Calibri" w:cs="Arial"/>
          <w:sz w:val="24"/>
        </w:rPr>
        <w:t>the</w:t>
      </w:r>
      <w:r w:rsidRPr="002F73CF">
        <w:rPr>
          <w:rFonts w:ascii="Calibri" w:hAnsi="Calibri" w:cs="Arial"/>
          <w:spacing w:val="-1"/>
          <w:sz w:val="24"/>
        </w:rPr>
        <w:t xml:space="preserve"> </w:t>
      </w:r>
      <w:r w:rsidR="0080653C">
        <w:rPr>
          <w:rFonts w:ascii="Calibri" w:hAnsi="Calibri" w:cs="Arial"/>
          <w:sz w:val="24"/>
        </w:rPr>
        <w:t>reform agenda of the healthcare system</w:t>
      </w:r>
    </w:p>
    <w:p w:rsidR="002F73CF" w:rsidRP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t xml:space="preserve">Potential impact on the healthcare system </w:t>
      </w:r>
    </w:p>
    <w:p w:rsidR="002F73CF" w:rsidRP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t>Potential relevance/impact of the proposed project on company growth in Ireland</w:t>
      </w:r>
      <w:r w:rsidR="00294EC6">
        <w:rPr>
          <w:rFonts w:ascii="Calibri" w:hAnsi="Calibri" w:cs="Arial"/>
          <w:sz w:val="24"/>
        </w:rPr>
        <w:t xml:space="preserve"> (for Innovation INTO Healthcare Projects)</w:t>
      </w:r>
    </w:p>
    <w:p w:rsid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lastRenderedPageBreak/>
        <w:t>Commercialisation readiness</w:t>
      </w:r>
    </w:p>
    <w:p w:rsidR="0080653C" w:rsidRPr="0080653C" w:rsidRDefault="0080653C" w:rsidP="0080653C">
      <w:pPr>
        <w:numPr>
          <w:ilvl w:val="0"/>
          <w:numId w:val="3"/>
        </w:numPr>
        <w:spacing w:line="360" w:lineRule="auto"/>
        <w:ind w:left="714" w:hanging="357"/>
        <w:jc w:val="both"/>
        <w:rPr>
          <w:rFonts w:ascii="Calibri" w:hAnsi="Calibri" w:cs="Arial"/>
          <w:sz w:val="24"/>
        </w:rPr>
      </w:pPr>
      <w:r>
        <w:rPr>
          <w:rFonts w:ascii="Calibri" w:hAnsi="Calibri" w:cs="Arial"/>
          <w:sz w:val="24"/>
        </w:rPr>
        <w:t>Market potential</w:t>
      </w:r>
    </w:p>
    <w:p w:rsidR="002F73CF" w:rsidRPr="002F73CF" w:rsidRDefault="002F73CF" w:rsidP="002F73CF">
      <w:pPr>
        <w:numPr>
          <w:ilvl w:val="0"/>
          <w:numId w:val="3"/>
        </w:numPr>
        <w:spacing w:line="360" w:lineRule="auto"/>
        <w:ind w:left="714" w:hanging="357"/>
        <w:jc w:val="both"/>
        <w:rPr>
          <w:rFonts w:ascii="Calibri" w:hAnsi="Calibri" w:cs="Arial"/>
          <w:sz w:val="24"/>
        </w:rPr>
      </w:pPr>
      <w:r w:rsidRPr="002F73CF">
        <w:rPr>
          <w:rFonts w:ascii="Calibri" w:hAnsi="Calibri" w:cs="Arial"/>
          <w:sz w:val="24"/>
        </w:rPr>
        <w:t>Export potential of the proposed innovation</w:t>
      </w:r>
    </w:p>
    <w:p w:rsidR="002F73CF" w:rsidRPr="002F73CF" w:rsidRDefault="002F73CF" w:rsidP="002F73CF">
      <w:pPr>
        <w:widowControl w:val="0"/>
        <w:autoSpaceDE w:val="0"/>
        <w:autoSpaceDN w:val="0"/>
        <w:adjustRightInd w:val="0"/>
        <w:spacing w:before="8" w:line="360" w:lineRule="auto"/>
        <w:jc w:val="both"/>
        <w:rPr>
          <w:rFonts w:ascii="Calibri" w:hAnsi="Calibri" w:cs="Arial"/>
          <w:sz w:val="24"/>
        </w:rPr>
      </w:pPr>
    </w:p>
    <w:p w:rsidR="002F73CF" w:rsidRPr="002F73CF" w:rsidRDefault="002F73CF" w:rsidP="002F73CF">
      <w:pPr>
        <w:spacing w:line="360" w:lineRule="auto"/>
        <w:jc w:val="both"/>
        <w:rPr>
          <w:rFonts w:ascii="Calibri" w:hAnsi="Calibri" w:cs="Arial"/>
          <w:b/>
          <w:sz w:val="28"/>
          <w:szCs w:val="28"/>
        </w:rPr>
      </w:pPr>
      <w:r w:rsidRPr="002F73CF">
        <w:rPr>
          <w:rFonts w:ascii="Calibri" w:hAnsi="Calibri" w:cs="Arial"/>
          <w:b/>
          <w:sz w:val="28"/>
          <w:szCs w:val="28"/>
        </w:rPr>
        <w:t>What the Hub will o</w:t>
      </w:r>
      <w:r w:rsidR="0080653C">
        <w:rPr>
          <w:rFonts w:ascii="Calibri" w:hAnsi="Calibri" w:cs="Arial"/>
          <w:b/>
          <w:sz w:val="28"/>
          <w:szCs w:val="28"/>
        </w:rPr>
        <w:t xml:space="preserve">ffer to participating companies (Innovation </w:t>
      </w:r>
      <w:r w:rsidR="0080653C" w:rsidRPr="0080653C">
        <w:rPr>
          <w:rFonts w:ascii="Calibri" w:hAnsi="Calibri" w:cs="Arial"/>
          <w:b/>
          <w:i/>
          <w:color w:val="4BACC6" w:themeColor="accent5"/>
          <w:sz w:val="28"/>
          <w:szCs w:val="28"/>
        </w:rPr>
        <w:t xml:space="preserve">INTO </w:t>
      </w:r>
      <w:r w:rsidR="0080653C">
        <w:rPr>
          <w:rFonts w:ascii="Calibri" w:hAnsi="Calibri" w:cs="Arial"/>
          <w:b/>
          <w:sz w:val="28"/>
          <w:szCs w:val="28"/>
        </w:rPr>
        <w:t>Healthcare)</w:t>
      </w:r>
    </w:p>
    <w:p w:rsidR="002F73CF" w:rsidRPr="002F73CF" w:rsidRDefault="002F73CF" w:rsidP="002F73CF">
      <w:pPr>
        <w:numPr>
          <w:ilvl w:val="0"/>
          <w:numId w:val="2"/>
        </w:numPr>
        <w:spacing w:line="360" w:lineRule="auto"/>
        <w:ind w:left="714" w:hanging="357"/>
        <w:jc w:val="both"/>
        <w:rPr>
          <w:rFonts w:ascii="Calibri" w:hAnsi="Calibri" w:cs="Arial"/>
          <w:sz w:val="24"/>
        </w:rPr>
      </w:pPr>
      <w:r w:rsidRPr="002F73CF">
        <w:rPr>
          <w:rFonts w:ascii="Calibri" w:hAnsi="Calibri" w:cs="Arial"/>
          <w:sz w:val="24"/>
        </w:rPr>
        <w:t>Facilitated access to the health system for execution of the pilot project</w:t>
      </w:r>
    </w:p>
    <w:p w:rsidR="002F73CF" w:rsidRPr="002F73CF" w:rsidRDefault="002F73CF" w:rsidP="002F73CF">
      <w:pPr>
        <w:numPr>
          <w:ilvl w:val="0"/>
          <w:numId w:val="2"/>
        </w:numPr>
        <w:spacing w:line="360" w:lineRule="auto"/>
        <w:ind w:left="714" w:hanging="357"/>
        <w:jc w:val="both"/>
        <w:rPr>
          <w:rFonts w:ascii="Calibri" w:hAnsi="Calibri" w:cs="Arial"/>
          <w:sz w:val="24"/>
        </w:rPr>
      </w:pPr>
      <w:r w:rsidRPr="002F73CF">
        <w:rPr>
          <w:rFonts w:ascii="Calibri" w:hAnsi="Calibri" w:cs="Arial"/>
          <w:sz w:val="24"/>
        </w:rPr>
        <w:t>Access, within data protection guidelines etc., to all (Health Innovation Hub) approved outputs/data for sales/marketing purposes</w:t>
      </w:r>
    </w:p>
    <w:p w:rsidR="002F73CF" w:rsidRPr="002F73CF" w:rsidRDefault="002F73CF" w:rsidP="002F73CF">
      <w:pPr>
        <w:numPr>
          <w:ilvl w:val="0"/>
          <w:numId w:val="2"/>
        </w:numPr>
        <w:spacing w:line="360" w:lineRule="auto"/>
        <w:ind w:left="714" w:hanging="357"/>
        <w:jc w:val="both"/>
        <w:rPr>
          <w:rFonts w:ascii="Calibri" w:hAnsi="Calibri" w:cs="Arial"/>
          <w:sz w:val="24"/>
        </w:rPr>
      </w:pPr>
      <w:r w:rsidRPr="002F73CF">
        <w:rPr>
          <w:rFonts w:ascii="Calibri" w:hAnsi="Calibri" w:cs="Arial"/>
          <w:sz w:val="24"/>
        </w:rPr>
        <w:t>Companies may use Hub project as a "reference site"</w:t>
      </w:r>
    </w:p>
    <w:p w:rsidR="002F73CF" w:rsidRDefault="002F73CF" w:rsidP="0080653C">
      <w:pPr>
        <w:numPr>
          <w:ilvl w:val="0"/>
          <w:numId w:val="2"/>
        </w:numPr>
        <w:spacing w:line="360" w:lineRule="auto"/>
        <w:ind w:left="714" w:hanging="357"/>
        <w:jc w:val="both"/>
        <w:rPr>
          <w:rFonts w:ascii="Calibri" w:hAnsi="Calibri" w:cs="Arial"/>
          <w:sz w:val="24"/>
        </w:rPr>
      </w:pPr>
      <w:r w:rsidRPr="002F73CF">
        <w:rPr>
          <w:rFonts w:ascii="Calibri" w:hAnsi="Calibri" w:cs="Arial"/>
          <w:sz w:val="24"/>
        </w:rPr>
        <w:t xml:space="preserve">Support of  project management team from the HIH to manage the execution of the project </w:t>
      </w:r>
    </w:p>
    <w:p w:rsidR="0080653C" w:rsidRDefault="0080653C" w:rsidP="0080653C">
      <w:pPr>
        <w:numPr>
          <w:ilvl w:val="0"/>
          <w:numId w:val="2"/>
        </w:numPr>
        <w:spacing w:line="360" w:lineRule="auto"/>
        <w:ind w:left="714" w:hanging="357"/>
        <w:jc w:val="both"/>
        <w:rPr>
          <w:rFonts w:ascii="Calibri" w:hAnsi="Calibri" w:cs="Arial"/>
          <w:sz w:val="24"/>
        </w:rPr>
      </w:pPr>
      <w:r>
        <w:rPr>
          <w:rFonts w:ascii="Calibri" w:hAnsi="Calibri" w:cs="Arial"/>
          <w:sz w:val="24"/>
        </w:rPr>
        <w:t>Access to research expertise from all partner insitutions</w:t>
      </w:r>
    </w:p>
    <w:p w:rsidR="0080653C" w:rsidRPr="0080653C" w:rsidRDefault="0080653C" w:rsidP="00FA1433">
      <w:pPr>
        <w:spacing w:line="360" w:lineRule="auto"/>
        <w:ind w:left="357"/>
        <w:jc w:val="both"/>
        <w:rPr>
          <w:rFonts w:ascii="Calibri" w:hAnsi="Calibri" w:cs="Arial"/>
          <w:sz w:val="24"/>
        </w:rPr>
      </w:pPr>
    </w:p>
    <w:p w:rsidR="002F73CF" w:rsidRDefault="0080653C" w:rsidP="002F73CF">
      <w:pPr>
        <w:spacing w:line="360" w:lineRule="auto"/>
        <w:rPr>
          <w:rFonts w:ascii="Calibri" w:hAnsi="Calibri" w:cs="Arial"/>
          <w:b/>
          <w:sz w:val="28"/>
          <w:szCs w:val="28"/>
        </w:rPr>
      </w:pPr>
      <w:r>
        <w:rPr>
          <w:rFonts w:ascii="Calibri" w:hAnsi="Calibri" w:cs="Arial"/>
          <w:b/>
          <w:sz w:val="28"/>
          <w:szCs w:val="28"/>
        </w:rPr>
        <w:t xml:space="preserve">What the Hub will offer to those within the helathcare system with ideas /concepts (Innovation </w:t>
      </w:r>
      <w:r w:rsidRPr="0080653C">
        <w:rPr>
          <w:rFonts w:ascii="Calibri" w:hAnsi="Calibri" w:cs="Arial"/>
          <w:b/>
          <w:i/>
          <w:color w:val="4BACC6" w:themeColor="accent5"/>
          <w:sz w:val="28"/>
          <w:szCs w:val="28"/>
        </w:rPr>
        <w:t>Out of</w:t>
      </w:r>
      <w:r>
        <w:rPr>
          <w:rFonts w:ascii="Calibri" w:hAnsi="Calibri" w:cs="Arial"/>
          <w:b/>
          <w:sz w:val="28"/>
          <w:szCs w:val="28"/>
        </w:rPr>
        <w:t xml:space="preserve"> Healthcare)</w:t>
      </w:r>
    </w:p>
    <w:p w:rsidR="0080653C" w:rsidRPr="00BC7392" w:rsidRDefault="0080653C" w:rsidP="0080653C">
      <w:pPr>
        <w:numPr>
          <w:ilvl w:val="0"/>
          <w:numId w:val="9"/>
        </w:numPr>
        <w:spacing w:line="360" w:lineRule="auto"/>
        <w:rPr>
          <w:rFonts w:ascii="Calibri" w:hAnsi="Calibri" w:cs="Arial"/>
          <w:sz w:val="24"/>
        </w:rPr>
      </w:pPr>
      <w:r w:rsidRPr="00BC7392">
        <w:rPr>
          <w:rFonts w:ascii="Calibri" w:hAnsi="Calibri" w:cs="Arial"/>
          <w:sz w:val="24"/>
        </w:rPr>
        <w:t>A comprehensive innovation/concept evaluation  inlcuding:</w:t>
      </w:r>
    </w:p>
    <w:p w:rsidR="0080653C" w:rsidRPr="00BC7392" w:rsidRDefault="0080653C" w:rsidP="0080653C">
      <w:pPr>
        <w:numPr>
          <w:ilvl w:val="1"/>
          <w:numId w:val="9"/>
        </w:numPr>
        <w:spacing w:line="360" w:lineRule="auto"/>
        <w:rPr>
          <w:rFonts w:ascii="Calibri" w:hAnsi="Calibri" w:cs="Arial"/>
          <w:sz w:val="24"/>
        </w:rPr>
      </w:pPr>
      <w:r w:rsidRPr="00BC7392">
        <w:rPr>
          <w:rFonts w:ascii="Calibri" w:hAnsi="Calibri" w:cs="Arial"/>
          <w:sz w:val="24"/>
        </w:rPr>
        <w:t>Competitive landscape analysis</w:t>
      </w:r>
    </w:p>
    <w:p w:rsidR="0080653C" w:rsidRPr="00BC7392" w:rsidRDefault="0080653C" w:rsidP="0080653C">
      <w:pPr>
        <w:numPr>
          <w:ilvl w:val="1"/>
          <w:numId w:val="9"/>
        </w:numPr>
        <w:spacing w:line="360" w:lineRule="auto"/>
        <w:rPr>
          <w:rFonts w:ascii="Calibri" w:hAnsi="Calibri" w:cs="Arial"/>
          <w:sz w:val="24"/>
        </w:rPr>
      </w:pPr>
      <w:r w:rsidRPr="00BC7392">
        <w:rPr>
          <w:rFonts w:ascii="Calibri" w:hAnsi="Calibri" w:cs="Arial"/>
          <w:sz w:val="24"/>
        </w:rPr>
        <w:t>Overview of regulatory requirements</w:t>
      </w:r>
    </w:p>
    <w:p w:rsidR="0080653C" w:rsidRPr="00BC7392" w:rsidRDefault="0080653C" w:rsidP="0080653C">
      <w:pPr>
        <w:numPr>
          <w:ilvl w:val="1"/>
          <w:numId w:val="9"/>
        </w:numPr>
        <w:spacing w:line="360" w:lineRule="auto"/>
        <w:rPr>
          <w:rFonts w:ascii="Calibri" w:hAnsi="Calibri" w:cs="Arial"/>
          <w:sz w:val="24"/>
        </w:rPr>
      </w:pPr>
      <w:r w:rsidRPr="00BC7392">
        <w:rPr>
          <w:rFonts w:ascii="Calibri" w:hAnsi="Calibri" w:cs="Arial"/>
          <w:sz w:val="24"/>
        </w:rPr>
        <w:t>IP review</w:t>
      </w:r>
    </w:p>
    <w:p w:rsidR="0080653C" w:rsidRPr="00BC7392" w:rsidRDefault="0080653C" w:rsidP="0080653C">
      <w:pPr>
        <w:numPr>
          <w:ilvl w:val="1"/>
          <w:numId w:val="9"/>
        </w:numPr>
        <w:spacing w:line="360" w:lineRule="auto"/>
        <w:rPr>
          <w:rFonts w:ascii="Calibri" w:hAnsi="Calibri" w:cs="Arial"/>
          <w:sz w:val="24"/>
        </w:rPr>
      </w:pPr>
      <w:r w:rsidRPr="00BC7392">
        <w:rPr>
          <w:rFonts w:ascii="Calibri" w:hAnsi="Calibri" w:cs="Arial"/>
          <w:sz w:val="24"/>
        </w:rPr>
        <w:t>Final recom</w:t>
      </w:r>
      <w:r w:rsidR="00E26141">
        <w:rPr>
          <w:rFonts w:ascii="Calibri" w:hAnsi="Calibri" w:cs="Arial"/>
          <w:sz w:val="24"/>
        </w:rPr>
        <w:t>m</w:t>
      </w:r>
      <w:r w:rsidRPr="00BC7392">
        <w:rPr>
          <w:rFonts w:ascii="Calibri" w:hAnsi="Calibri" w:cs="Arial"/>
          <w:sz w:val="24"/>
        </w:rPr>
        <w:t>endation on commercial feasibility.</w:t>
      </w:r>
    </w:p>
    <w:p w:rsidR="00BC7392" w:rsidRPr="00BC7392" w:rsidRDefault="00BC7392" w:rsidP="0080653C">
      <w:pPr>
        <w:numPr>
          <w:ilvl w:val="1"/>
          <w:numId w:val="9"/>
        </w:numPr>
        <w:spacing w:line="360" w:lineRule="auto"/>
        <w:rPr>
          <w:rFonts w:ascii="Calibri" w:hAnsi="Calibri" w:cs="Arial"/>
          <w:sz w:val="24"/>
        </w:rPr>
      </w:pPr>
      <w:r w:rsidRPr="00BC7392">
        <w:rPr>
          <w:rFonts w:ascii="Calibri" w:hAnsi="Calibri" w:cs="Arial"/>
          <w:sz w:val="24"/>
        </w:rPr>
        <w:t>Guidance on commercialisation process</w:t>
      </w:r>
    </w:p>
    <w:p w:rsidR="00BC7392" w:rsidRPr="00BC7392" w:rsidRDefault="00BC7392" w:rsidP="0080653C">
      <w:pPr>
        <w:numPr>
          <w:ilvl w:val="1"/>
          <w:numId w:val="9"/>
        </w:numPr>
        <w:spacing w:line="360" w:lineRule="auto"/>
        <w:rPr>
          <w:rFonts w:ascii="Calibri" w:hAnsi="Calibri" w:cs="Arial"/>
          <w:sz w:val="24"/>
        </w:rPr>
      </w:pPr>
      <w:r w:rsidRPr="00BC7392">
        <w:rPr>
          <w:rFonts w:ascii="Calibri" w:hAnsi="Calibri" w:cs="Arial"/>
          <w:sz w:val="24"/>
        </w:rPr>
        <w:t>Where recom</w:t>
      </w:r>
      <w:r>
        <w:rPr>
          <w:rFonts w:ascii="Calibri" w:hAnsi="Calibri" w:cs="Arial"/>
          <w:sz w:val="24"/>
        </w:rPr>
        <w:t>m</w:t>
      </w:r>
      <w:r w:rsidRPr="00BC7392">
        <w:rPr>
          <w:rFonts w:ascii="Calibri" w:hAnsi="Calibri" w:cs="Arial"/>
          <w:sz w:val="24"/>
        </w:rPr>
        <w:t>ended for commercialisation- HIHI will identify approriate research person</w:t>
      </w:r>
      <w:r w:rsidR="00E26141">
        <w:rPr>
          <w:rFonts w:ascii="Calibri" w:hAnsi="Calibri" w:cs="Arial"/>
          <w:sz w:val="24"/>
        </w:rPr>
        <w:t>n</w:t>
      </w:r>
      <w:r w:rsidRPr="00BC7392">
        <w:rPr>
          <w:rFonts w:ascii="Calibri" w:hAnsi="Calibri" w:cs="Arial"/>
          <w:sz w:val="24"/>
        </w:rPr>
        <w:t>el to support the commercialisation</w:t>
      </w:r>
      <w:r w:rsidR="00E26141">
        <w:rPr>
          <w:rFonts w:ascii="Calibri" w:hAnsi="Calibri" w:cs="Arial"/>
          <w:sz w:val="24"/>
        </w:rPr>
        <w:t>,</w:t>
      </w:r>
      <w:r w:rsidRPr="00BC7392">
        <w:rPr>
          <w:rFonts w:ascii="Calibri" w:hAnsi="Calibri" w:cs="Arial"/>
          <w:sz w:val="24"/>
        </w:rPr>
        <w:t xml:space="preserve"> if appropriate.</w:t>
      </w:r>
    </w:p>
    <w:p w:rsidR="002F73CF" w:rsidRDefault="002F73CF" w:rsidP="002F73CF">
      <w:pPr>
        <w:spacing w:line="360" w:lineRule="auto"/>
        <w:rPr>
          <w:rFonts w:ascii="Calibri" w:hAnsi="Calibri" w:cs="Arial"/>
          <w:b/>
          <w:sz w:val="28"/>
          <w:szCs w:val="28"/>
        </w:rPr>
      </w:pPr>
    </w:p>
    <w:p w:rsidR="002F73CF" w:rsidRPr="002F73CF" w:rsidRDefault="002F73CF" w:rsidP="002F73CF">
      <w:pPr>
        <w:spacing w:line="360" w:lineRule="auto"/>
        <w:rPr>
          <w:rFonts w:ascii="Calibri" w:hAnsi="Calibri" w:cs="Arial"/>
          <w:b/>
          <w:sz w:val="28"/>
          <w:szCs w:val="28"/>
        </w:rPr>
      </w:pPr>
      <w:r w:rsidRPr="002F73CF">
        <w:rPr>
          <w:rFonts w:ascii="Calibri" w:hAnsi="Calibri" w:cs="Arial"/>
          <w:b/>
          <w:sz w:val="28"/>
          <w:szCs w:val="28"/>
        </w:rPr>
        <w:t>What companies will provide to support the projects:</w:t>
      </w:r>
    </w:p>
    <w:p w:rsidR="002F73CF" w:rsidRPr="002F73CF" w:rsidRDefault="002F73CF" w:rsidP="002F73CF">
      <w:pPr>
        <w:numPr>
          <w:ilvl w:val="0"/>
          <w:numId w:val="4"/>
        </w:numPr>
        <w:spacing w:line="360" w:lineRule="auto"/>
        <w:rPr>
          <w:rFonts w:ascii="Calibri" w:hAnsi="Calibri" w:cs="Arial"/>
          <w:sz w:val="24"/>
        </w:rPr>
      </w:pPr>
      <w:r w:rsidRPr="002F73CF">
        <w:rPr>
          <w:rFonts w:ascii="Calibri" w:hAnsi="Calibri" w:cs="Arial"/>
          <w:sz w:val="24"/>
        </w:rPr>
        <w:t>Dedicated contact personnel and where relevant, the availability of personnel at the project pilot site.</w:t>
      </w:r>
    </w:p>
    <w:p w:rsidR="002F73CF" w:rsidRPr="002F73CF" w:rsidRDefault="002F73CF" w:rsidP="002F73CF">
      <w:pPr>
        <w:numPr>
          <w:ilvl w:val="0"/>
          <w:numId w:val="4"/>
        </w:numPr>
        <w:spacing w:line="360" w:lineRule="auto"/>
        <w:rPr>
          <w:rFonts w:ascii="Calibri" w:hAnsi="Calibri" w:cs="Arial"/>
          <w:sz w:val="24"/>
        </w:rPr>
      </w:pPr>
      <w:r w:rsidRPr="002F73CF">
        <w:rPr>
          <w:rFonts w:ascii="Calibri" w:hAnsi="Calibri" w:cs="Arial"/>
          <w:sz w:val="24"/>
        </w:rPr>
        <w:t>Dedicated resources where relevant, to deliver project objectives</w:t>
      </w:r>
    </w:p>
    <w:p w:rsidR="002F73CF" w:rsidRPr="002F73CF" w:rsidRDefault="002F73CF" w:rsidP="002F73CF">
      <w:pPr>
        <w:numPr>
          <w:ilvl w:val="0"/>
          <w:numId w:val="4"/>
        </w:numPr>
        <w:spacing w:line="360" w:lineRule="auto"/>
        <w:rPr>
          <w:rFonts w:ascii="Calibri" w:hAnsi="Calibri" w:cs="Arial"/>
          <w:sz w:val="24"/>
        </w:rPr>
      </w:pPr>
      <w:r w:rsidRPr="002F73CF">
        <w:rPr>
          <w:rFonts w:ascii="Calibri" w:hAnsi="Calibri" w:cs="Arial"/>
          <w:sz w:val="24"/>
        </w:rPr>
        <w:lastRenderedPageBreak/>
        <w:t>Proactive engagement with the Health Innovation Hub and healthcare personnel, to deliver the project objectives</w:t>
      </w:r>
    </w:p>
    <w:p w:rsidR="002F73CF" w:rsidRPr="002F73CF" w:rsidRDefault="002F73CF" w:rsidP="002F73CF">
      <w:pPr>
        <w:numPr>
          <w:ilvl w:val="0"/>
          <w:numId w:val="4"/>
        </w:numPr>
        <w:spacing w:line="360" w:lineRule="auto"/>
        <w:ind w:left="714" w:hanging="357"/>
        <w:rPr>
          <w:rFonts w:ascii="Calibri" w:hAnsi="Calibri" w:cs="Arial"/>
          <w:sz w:val="24"/>
        </w:rPr>
      </w:pPr>
      <w:r w:rsidRPr="002F73CF">
        <w:rPr>
          <w:rFonts w:ascii="Calibri" w:hAnsi="Calibri" w:cs="Arial"/>
          <w:sz w:val="24"/>
        </w:rPr>
        <w:t>Close interaction and engagement with potential partner companies</w:t>
      </w:r>
    </w:p>
    <w:p w:rsidR="002F73CF" w:rsidRPr="002F73CF" w:rsidRDefault="002F73CF" w:rsidP="002F73CF">
      <w:pPr>
        <w:spacing w:line="360" w:lineRule="auto"/>
        <w:rPr>
          <w:rFonts w:ascii="Calibri" w:hAnsi="Calibri" w:cs="Arial"/>
          <w:sz w:val="24"/>
        </w:rPr>
      </w:pPr>
    </w:p>
    <w:p w:rsidR="002F73CF" w:rsidRPr="002F73CF" w:rsidRDefault="002F73CF" w:rsidP="00BC7392">
      <w:pPr>
        <w:rPr>
          <w:rFonts w:ascii="Calibri" w:hAnsi="Calibri" w:cs="Arial"/>
          <w:b/>
          <w:sz w:val="28"/>
          <w:szCs w:val="28"/>
        </w:rPr>
      </w:pPr>
      <w:r w:rsidRPr="002F73CF">
        <w:rPr>
          <w:rFonts w:ascii="Calibri" w:hAnsi="Calibri" w:cs="Arial"/>
          <w:b/>
          <w:sz w:val="28"/>
          <w:szCs w:val="28"/>
        </w:rPr>
        <w:t>Notes for applicants:</w:t>
      </w:r>
    </w:p>
    <w:p w:rsidR="002F73CF" w:rsidRDefault="002F73CF" w:rsidP="002F73CF">
      <w:pPr>
        <w:numPr>
          <w:ilvl w:val="0"/>
          <w:numId w:val="5"/>
        </w:numPr>
        <w:spacing w:line="360" w:lineRule="auto"/>
        <w:ind w:left="714" w:hanging="357"/>
        <w:rPr>
          <w:rFonts w:ascii="Calibri" w:hAnsi="Calibri" w:cs="Arial"/>
          <w:sz w:val="24"/>
        </w:rPr>
      </w:pPr>
      <w:r w:rsidRPr="002F73CF">
        <w:rPr>
          <w:rFonts w:ascii="Calibri" w:hAnsi="Calibri" w:cs="Arial"/>
          <w:sz w:val="24"/>
        </w:rPr>
        <w:t>The HIH has no procurement role. As such, regardless of the outcome of Hub projects, the HSE is under no obligation to purchase the product/service.</w:t>
      </w:r>
    </w:p>
    <w:p w:rsidR="0080653C" w:rsidRPr="002F73CF" w:rsidRDefault="0080653C" w:rsidP="002F73CF">
      <w:pPr>
        <w:numPr>
          <w:ilvl w:val="0"/>
          <w:numId w:val="5"/>
        </w:numPr>
        <w:spacing w:line="360" w:lineRule="auto"/>
        <w:ind w:left="714" w:hanging="357"/>
        <w:rPr>
          <w:rFonts w:ascii="Calibri" w:hAnsi="Calibri" w:cs="Arial"/>
          <w:sz w:val="24"/>
        </w:rPr>
      </w:pPr>
      <w:r>
        <w:rPr>
          <w:rFonts w:ascii="Calibri" w:hAnsi="Calibri" w:cs="Arial"/>
          <w:sz w:val="24"/>
        </w:rPr>
        <w:t>The Hub does not provide financial support for projects.</w:t>
      </w:r>
    </w:p>
    <w:p w:rsidR="002F73CF" w:rsidRPr="002F73CF" w:rsidRDefault="002F73CF" w:rsidP="002F73CF">
      <w:pPr>
        <w:numPr>
          <w:ilvl w:val="0"/>
          <w:numId w:val="5"/>
        </w:numPr>
        <w:spacing w:line="360" w:lineRule="auto"/>
        <w:ind w:left="714" w:hanging="357"/>
        <w:rPr>
          <w:rFonts w:ascii="Calibri" w:hAnsi="Calibri" w:cs="Arial"/>
          <w:sz w:val="24"/>
        </w:rPr>
      </w:pPr>
      <w:r w:rsidRPr="002F73CF">
        <w:rPr>
          <w:rFonts w:ascii="Calibri" w:hAnsi="Calibri" w:cs="Arial"/>
          <w:sz w:val="24"/>
        </w:rPr>
        <w:t>Companies</w:t>
      </w:r>
      <w:r w:rsidR="0080653C">
        <w:rPr>
          <w:rFonts w:ascii="Calibri" w:hAnsi="Calibri" w:cs="Arial"/>
          <w:sz w:val="24"/>
        </w:rPr>
        <w:t>/ innovators</w:t>
      </w:r>
      <w:r w:rsidRPr="002F73CF">
        <w:rPr>
          <w:rFonts w:ascii="Calibri" w:hAnsi="Calibri" w:cs="Arial"/>
          <w:sz w:val="24"/>
        </w:rPr>
        <w:t xml:space="preserve"> will be expected to initiate projects within 6 weeks of project approval.</w:t>
      </w:r>
    </w:p>
    <w:p w:rsidR="002F73CF" w:rsidRDefault="002F73CF" w:rsidP="002F73CF">
      <w:pPr>
        <w:numPr>
          <w:ilvl w:val="0"/>
          <w:numId w:val="5"/>
        </w:numPr>
        <w:spacing w:line="360" w:lineRule="auto"/>
        <w:ind w:left="714" w:hanging="357"/>
        <w:rPr>
          <w:rFonts w:ascii="Calibri" w:hAnsi="Calibri" w:cs="Arial"/>
          <w:sz w:val="24"/>
        </w:rPr>
      </w:pPr>
      <w:r w:rsidRPr="002F73CF">
        <w:rPr>
          <w:rFonts w:ascii="Calibri" w:hAnsi="Calibri" w:cs="Arial"/>
          <w:sz w:val="24"/>
        </w:rPr>
        <w:t>Companies</w:t>
      </w:r>
      <w:r w:rsidR="0080653C">
        <w:rPr>
          <w:rFonts w:ascii="Calibri" w:hAnsi="Calibri" w:cs="Arial"/>
          <w:sz w:val="24"/>
        </w:rPr>
        <w:t>/innovators</w:t>
      </w:r>
      <w:r w:rsidRPr="002F73CF">
        <w:rPr>
          <w:rFonts w:ascii="Calibri" w:hAnsi="Calibri" w:cs="Arial"/>
          <w:sz w:val="24"/>
        </w:rPr>
        <w:t xml:space="preserve"> submitting projects for consideration must be able to commit necessary resources and funding to execute the project within a 12 -18 month period (12 months preferred).</w:t>
      </w:r>
    </w:p>
    <w:p w:rsidR="00E76082" w:rsidRDefault="00E76082" w:rsidP="00E76082">
      <w:pPr>
        <w:spacing w:line="360" w:lineRule="auto"/>
        <w:rPr>
          <w:rFonts w:ascii="Calibri" w:hAnsi="Calibri" w:cs="Arial"/>
          <w:sz w:val="24"/>
        </w:rPr>
      </w:pPr>
    </w:p>
    <w:p w:rsidR="00E76082" w:rsidRDefault="00E76082" w:rsidP="00E76082">
      <w:pPr>
        <w:spacing w:line="360" w:lineRule="auto"/>
        <w:rPr>
          <w:rFonts w:ascii="Calibri" w:hAnsi="Calibri" w:cs="Arial"/>
          <w:sz w:val="24"/>
        </w:rPr>
      </w:pPr>
    </w:p>
    <w:p w:rsidR="00FA1433" w:rsidRDefault="00FA1433" w:rsidP="00FA1433">
      <w:pPr>
        <w:spacing w:line="360" w:lineRule="auto"/>
        <w:rPr>
          <w:rFonts w:ascii="Calibri" w:hAnsi="Calibri" w:cs="Arial"/>
          <w:sz w:val="24"/>
        </w:rPr>
      </w:pPr>
      <w:r>
        <w:rPr>
          <w:rFonts w:ascii="Calibri" w:hAnsi="Calibri" w:cs="Arial"/>
          <w:sz w:val="24"/>
        </w:rPr>
        <w:t>Notes on HSE informed thematic areas:</w:t>
      </w:r>
    </w:p>
    <w:p w:rsidR="00FA1433" w:rsidRDefault="00FA1433" w:rsidP="00FA1433">
      <w:pPr>
        <w:spacing w:line="360" w:lineRule="auto"/>
        <w:rPr>
          <w:rFonts w:ascii="Calibri" w:hAnsi="Calibri" w:cs="Arial"/>
          <w:sz w:val="24"/>
        </w:rPr>
      </w:pPr>
      <w:r>
        <w:rPr>
          <w:rFonts w:ascii="Calibri" w:hAnsi="Calibri" w:cs="Arial"/>
          <w:sz w:val="24"/>
        </w:rPr>
        <w:t>The following websites may provide further detail:</w:t>
      </w:r>
    </w:p>
    <w:p w:rsidR="00FA1433" w:rsidRDefault="00FA1433" w:rsidP="00FA1433">
      <w:pPr>
        <w:spacing w:line="360" w:lineRule="auto"/>
        <w:rPr>
          <w:rFonts w:ascii="Calibri" w:hAnsi="Calibri" w:cs="Arial"/>
          <w:sz w:val="24"/>
        </w:rPr>
      </w:pPr>
    </w:p>
    <w:p w:rsidR="00FA1433" w:rsidRPr="00805832" w:rsidRDefault="00FA1433" w:rsidP="00FA1433">
      <w:pPr>
        <w:spacing w:line="360" w:lineRule="auto"/>
        <w:rPr>
          <w:rFonts w:ascii="Calibri" w:hAnsi="Calibri" w:cs="Arial"/>
          <w:b/>
          <w:sz w:val="24"/>
        </w:rPr>
      </w:pPr>
      <w:r w:rsidRPr="00805832">
        <w:rPr>
          <w:rFonts w:ascii="Calibri" w:hAnsi="Calibri" w:cs="Arial"/>
          <w:b/>
          <w:sz w:val="24"/>
        </w:rPr>
        <w:t>Smart Ageing Report:</w:t>
      </w:r>
    </w:p>
    <w:p w:rsidR="00FA1433" w:rsidRDefault="00FA1433" w:rsidP="00FA1433">
      <w:pPr>
        <w:spacing w:line="360" w:lineRule="auto"/>
        <w:rPr>
          <w:rFonts w:ascii="Calibri" w:hAnsi="Calibri" w:cs="Arial"/>
          <w:sz w:val="24"/>
        </w:rPr>
      </w:pPr>
      <w:hyperlink r:id="rId10" w:history="1">
        <w:r w:rsidRPr="00EA7ACC">
          <w:rPr>
            <w:rStyle w:val="Hyperlink"/>
            <w:rFonts w:ascii="Calibri" w:hAnsi="Calibri" w:cs="Arial"/>
            <w:sz w:val="24"/>
          </w:rPr>
          <w:t>http://www.taoiseach.gov.ie/eng/News/Ta</w:t>
        </w:r>
        <w:r w:rsidRPr="00EA7ACC">
          <w:rPr>
            <w:rStyle w:val="Hyperlink"/>
            <w:rFonts w:ascii="Calibri" w:hAnsi="Calibri" w:cs="Arial"/>
            <w:sz w:val="24"/>
          </w:rPr>
          <w:t>o</w:t>
        </w:r>
        <w:r w:rsidRPr="00EA7ACC">
          <w:rPr>
            <w:rStyle w:val="Hyperlink"/>
            <w:rFonts w:ascii="Calibri" w:hAnsi="Calibri" w:cs="Arial"/>
            <w:sz w:val="24"/>
          </w:rPr>
          <w:t>iseach's_Press_Releases/Report_on_Smart_Ageing.pdf</w:t>
        </w:r>
      </w:hyperlink>
    </w:p>
    <w:p w:rsidR="00FA1433" w:rsidRPr="00805832" w:rsidRDefault="00FA1433" w:rsidP="00FA1433">
      <w:pPr>
        <w:spacing w:line="360" w:lineRule="auto"/>
        <w:rPr>
          <w:rFonts w:ascii="Calibri" w:hAnsi="Calibri" w:cs="Arial"/>
          <w:b/>
          <w:sz w:val="24"/>
        </w:rPr>
      </w:pPr>
      <w:r w:rsidRPr="00805832">
        <w:rPr>
          <w:rFonts w:ascii="Calibri" w:hAnsi="Calibri" w:cs="Arial"/>
          <w:b/>
          <w:sz w:val="24"/>
        </w:rPr>
        <w:t>HSE Integrated Care program for Older Persons:</w:t>
      </w:r>
    </w:p>
    <w:p w:rsidR="00FA1433" w:rsidRDefault="00FA1433" w:rsidP="00FA1433">
      <w:pPr>
        <w:spacing w:line="360" w:lineRule="auto"/>
        <w:rPr>
          <w:rFonts w:ascii="Calibri" w:hAnsi="Calibri" w:cs="Arial"/>
          <w:sz w:val="24"/>
        </w:rPr>
      </w:pPr>
      <w:hyperlink r:id="rId11" w:history="1">
        <w:r w:rsidRPr="00EA7ACC">
          <w:rPr>
            <w:rStyle w:val="Hyperlink"/>
            <w:rFonts w:ascii="Calibri" w:hAnsi="Calibri" w:cs="Arial"/>
            <w:sz w:val="24"/>
          </w:rPr>
          <w:t>http://www.hse.ie/eng/about/Who/clinical/integratedcare/programmes/olderpersons/</w:t>
        </w:r>
      </w:hyperlink>
    </w:p>
    <w:p w:rsidR="00FA1433" w:rsidRPr="00805832" w:rsidRDefault="00FA1433" w:rsidP="00FA1433">
      <w:pPr>
        <w:spacing w:line="360" w:lineRule="auto"/>
        <w:rPr>
          <w:rFonts w:ascii="Calibri" w:hAnsi="Calibri" w:cs="Arial"/>
          <w:b/>
          <w:sz w:val="24"/>
        </w:rPr>
      </w:pPr>
      <w:r w:rsidRPr="00805832">
        <w:rPr>
          <w:rFonts w:ascii="Calibri" w:hAnsi="Calibri" w:cs="Arial"/>
          <w:b/>
          <w:sz w:val="24"/>
        </w:rPr>
        <w:t xml:space="preserve">and </w:t>
      </w:r>
    </w:p>
    <w:p w:rsidR="00FA1433" w:rsidRPr="002F73CF" w:rsidRDefault="00FA1433" w:rsidP="00FA1433">
      <w:pPr>
        <w:spacing w:line="360" w:lineRule="auto"/>
        <w:rPr>
          <w:rFonts w:ascii="Calibri" w:hAnsi="Calibri" w:cs="Arial"/>
          <w:sz w:val="24"/>
        </w:rPr>
      </w:pPr>
      <w:hyperlink r:id="rId12" w:history="1">
        <w:r w:rsidRPr="00EA7ACC">
          <w:rPr>
            <w:rStyle w:val="Hyperlink"/>
            <w:rFonts w:ascii="Calibri" w:hAnsi="Calibri" w:cs="Arial"/>
            <w:sz w:val="24"/>
          </w:rPr>
          <w:t>http://www.hse.ie/eng/about/Who/clinical/natclinprog/olderpeopleprogramme/</w:t>
        </w:r>
      </w:hyperlink>
    </w:p>
    <w:p w:rsidR="002F73CF" w:rsidRDefault="002F73CF" w:rsidP="002F73CF">
      <w:pPr>
        <w:widowControl w:val="0"/>
        <w:tabs>
          <w:tab w:val="left" w:pos="380"/>
        </w:tabs>
        <w:autoSpaceDE w:val="0"/>
        <w:autoSpaceDN w:val="0"/>
        <w:adjustRightInd w:val="0"/>
        <w:spacing w:line="360" w:lineRule="auto"/>
        <w:ind w:right="184"/>
        <w:rPr>
          <w:rFonts w:ascii="Calibri" w:hAnsi="Calibri" w:cs="Arial"/>
          <w:sz w:val="24"/>
        </w:rPr>
      </w:pPr>
    </w:p>
    <w:p w:rsidR="00BC7392" w:rsidRDefault="00BC7392" w:rsidP="002F73CF">
      <w:pPr>
        <w:widowControl w:val="0"/>
        <w:tabs>
          <w:tab w:val="left" w:pos="380"/>
        </w:tabs>
        <w:autoSpaceDE w:val="0"/>
        <w:autoSpaceDN w:val="0"/>
        <w:adjustRightInd w:val="0"/>
        <w:spacing w:line="360" w:lineRule="auto"/>
        <w:ind w:right="184"/>
        <w:rPr>
          <w:rFonts w:ascii="Calibri" w:hAnsi="Calibri" w:cs="Arial"/>
          <w:sz w:val="24"/>
        </w:rPr>
      </w:pPr>
    </w:p>
    <w:p w:rsidR="00BC7392" w:rsidRDefault="00BC7392" w:rsidP="002F73CF">
      <w:pPr>
        <w:widowControl w:val="0"/>
        <w:tabs>
          <w:tab w:val="left" w:pos="380"/>
        </w:tabs>
        <w:autoSpaceDE w:val="0"/>
        <w:autoSpaceDN w:val="0"/>
        <w:adjustRightInd w:val="0"/>
        <w:spacing w:line="360" w:lineRule="auto"/>
        <w:ind w:right="184"/>
        <w:rPr>
          <w:rFonts w:ascii="Calibri" w:hAnsi="Calibri" w:cs="Arial"/>
          <w:sz w:val="24"/>
        </w:rPr>
      </w:pPr>
    </w:p>
    <w:p w:rsidR="00BC7392" w:rsidRDefault="00BC7392" w:rsidP="002F73CF">
      <w:pPr>
        <w:widowControl w:val="0"/>
        <w:tabs>
          <w:tab w:val="left" w:pos="380"/>
        </w:tabs>
        <w:autoSpaceDE w:val="0"/>
        <w:autoSpaceDN w:val="0"/>
        <w:adjustRightInd w:val="0"/>
        <w:spacing w:line="360" w:lineRule="auto"/>
        <w:ind w:right="184"/>
        <w:rPr>
          <w:rFonts w:ascii="Calibri" w:hAnsi="Calibri" w:cs="Arial"/>
          <w:sz w:val="24"/>
        </w:rPr>
      </w:pPr>
    </w:p>
    <w:p w:rsidR="00BC7392" w:rsidRDefault="00BC7392" w:rsidP="002F73CF">
      <w:pPr>
        <w:widowControl w:val="0"/>
        <w:tabs>
          <w:tab w:val="left" w:pos="380"/>
        </w:tabs>
        <w:autoSpaceDE w:val="0"/>
        <w:autoSpaceDN w:val="0"/>
        <w:adjustRightInd w:val="0"/>
        <w:spacing w:line="360" w:lineRule="auto"/>
        <w:ind w:right="184"/>
        <w:rPr>
          <w:rFonts w:ascii="Calibri" w:hAnsi="Calibri" w:cs="Arial"/>
          <w:sz w:val="24"/>
        </w:rPr>
      </w:pPr>
    </w:p>
    <w:p w:rsidR="007A4F99" w:rsidRPr="00E76082" w:rsidRDefault="007A4F99" w:rsidP="00E76082">
      <w:pPr>
        <w:rPr>
          <w:rStyle w:val="CharChar"/>
          <w:rFonts w:ascii="Calibri" w:hAnsi="Calibri"/>
          <w:b w:val="0"/>
          <w:sz w:val="22"/>
          <w:u w:val="single"/>
        </w:rPr>
      </w:pPr>
    </w:p>
    <w:sectPr w:rsidR="007A4F99" w:rsidRPr="00E76082" w:rsidSect="00E44B10">
      <w:footerReference w:type="even" r:id="rId13"/>
      <w:footerReference w:type="default" r:id="rId14"/>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92" w:rsidRDefault="00BC7392">
      <w:r>
        <w:separator/>
      </w:r>
    </w:p>
  </w:endnote>
  <w:endnote w:type="continuationSeparator" w:id="0">
    <w:p w:rsidR="00BC7392" w:rsidRDefault="00BC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92" w:rsidRDefault="00BC7392">
    <w:pPr>
      <w:rPr>
        <w:rFonts w:eastAsia="Times New Roman"/>
        <w:color w:val="auto"/>
        <w:lang w:eastAsia="en-IE"/>
      </w:rPr>
    </w:pPr>
    <w:r>
      <w:rPr>
        <w:rFonts w:ascii="Helvetica" w:hAnsi="Helvetica"/>
        <w:color w:val="676767"/>
        <w:sz w:val="18"/>
      </w:rPr>
      <w:t>HIHI 2016 Application</w:t>
    </w:r>
    <w:r>
      <w:rPr>
        <w:rFonts w:ascii="Helvetica" w:hAnsi="Helvetica"/>
        <w:color w:val="676767"/>
        <w:sz w:val="18"/>
      </w:rPr>
      <w:tab/>
    </w:r>
    <w:r>
      <w:rPr>
        <w:rFonts w:ascii="Helvetica" w:hAnsi="Helvetica"/>
        <w:color w:val="676767"/>
        <w:sz w:val="18"/>
      </w:rPr>
      <w:tab/>
    </w:r>
    <w:r>
      <w:rPr>
        <w:rFonts w:ascii="Helvetica" w:hAnsi="Helvetica"/>
        <w:color w:val="676767"/>
        <w:sz w:val="18"/>
      </w:rPr>
      <w:fldChar w:fldCharType="begin"/>
    </w:r>
    <w:r>
      <w:rPr>
        <w:rFonts w:ascii="Helvetica" w:hAnsi="Helvetica"/>
        <w:color w:val="676767"/>
        <w:sz w:val="18"/>
      </w:rPr>
      <w:instrText xml:space="preserve"> PAGE </w:instrText>
    </w:r>
    <w:r>
      <w:rPr>
        <w:rFonts w:ascii="Helvetica" w:hAnsi="Helvetica"/>
        <w:color w:val="676767"/>
        <w:sz w:val="18"/>
      </w:rPr>
      <w:fldChar w:fldCharType="separate"/>
    </w:r>
    <w:r w:rsidR="00FA1433">
      <w:rPr>
        <w:rFonts w:ascii="Helvetica" w:hAnsi="Helvetica"/>
        <w:noProof/>
        <w:color w:val="676767"/>
        <w:sz w:val="18"/>
      </w:rPr>
      <w:t>2</w:t>
    </w:r>
    <w:r>
      <w:rPr>
        <w:rFonts w:ascii="Helvetica" w:hAnsi="Helvetica"/>
        <w:color w:val="676767"/>
        <w:sz w:val="18"/>
      </w:rPr>
      <w:fldChar w:fldCharType="end"/>
    </w:r>
    <w:r>
      <w:rPr>
        <w:rFonts w:ascii="Helvetica" w:hAnsi="Helvetica"/>
        <w:color w:val="676767"/>
        <w:sz w:val="18"/>
      </w:rPr>
      <w:t xml:space="preserve"> of </w:t>
    </w:r>
    <w:r>
      <w:rPr>
        <w:rFonts w:ascii="Helvetica" w:hAnsi="Helvetica"/>
        <w:color w:val="676767"/>
        <w:sz w:val="18"/>
      </w:rPr>
      <w:fldChar w:fldCharType="begin"/>
    </w:r>
    <w:r>
      <w:rPr>
        <w:rFonts w:ascii="Helvetica" w:hAnsi="Helvetica"/>
        <w:color w:val="676767"/>
        <w:sz w:val="18"/>
      </w:rPr>
      <w:instrText xml:space="preserve"> NUMPAGES </w:instrText>
    </w:r>
    <w:r>
      <w:rPr>
        <w:rFonts w:ascii="Helvetica" w:hAnsi="Helvetica"/>
        <w:color w:val="676767"/>
        <w:sz w:val="18"/>
      </w:rPr>
      <w:fldChar w:fldCharType="separate"/>
    </w:r>
    <w:r w:rsidR="00FA1433">
      <w:rPr>
        <w:rFonts w:ascii="Helvetica" w:hAnsi="Helvetica"/>
        <w:noProof/>
        <w:color w:val="676767"/>
        <w:sz w:val="18"/>
      </w:rPr>
      <w:t>4</w:t>
    </w:r>
    <w:r>
      <w:rPr>
        <w:rFonts w:ascii="Helvetica" w:hAnsi="Helvetica"/>
        <w:color w:val="676767"/>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92" w:rsidRDefault="00BC7392">
    <w:pPr>
      <w:rPr>
        <w:rFonts w:eastAsia="Times New Roman"/>
        <w:color w:val="auto"/>
        <w:lang w:eastAsia="en-IE"/>
      </w:rPr>
    </w:pPr>
    <w:r>
      <w:rPr>
        <w:rFonts w:ascii="Helvetica" w:hAnsi="Helvetica"/>
        <w:color w:val="676767"/>
        <w:sz w:val="18"/>
      </w:rPr>
      <w:t>HIHi 2016 Application</w:t>
    </w:r>
    <w:r>
      <w:rPr>
        <w:rFonts w:ascii="Helvetica" w:hAnsi="Helvetica"/>
        <w:color w:val="676767"/>
        <w:sz w:val="18"/>
      </w:rPr>
      <w:tab/>
    </w:r>
    <w:r>
      <w:rPr>
        <w:rFonts w:ascii="Helvetica" w:hAnsi="Helvetica"/>
        <w:color w:val="676767"/>
        <w:sz w:val="18"/>
      </w:rPr>
      <w:tab/>
    </w:r>
    <w:r>
      <w:rPr>
        <w:rFonts w:ascii="Helvetica" w:hAnsi="Helvetica"/>
        <w:color w:val="676767"/>
        <w:sz w:val="18"/>
      </w:rPr>
      <w:fldChar w:fldCharType="begin"/>
    </w:r>
    <w:r>
      <w:rPr>
        <w:rFonts w:ascii="Helvetica" w:hAnsi="Helvetica"/>
        <w:color w:val="676767"/>
        <w:sz w:val="18"/>
      </w:rPr>
      <w:instrText xml:space="preserve"> PAGE </w:instrText>
    </w:r>
    <w:r>
      <w:rPr>
        <w:rFonts w:ascii="Helvetica" w:hAnsi="Helvetica"/>
        <w:color w:val="676767"/>
        <w:sz w:val="18"/>
      </w:rPr>
      <w:fldChar w:fldCharType="separate"/>
    </w:r>
    <w:r w:rsidR="00FA1433">
      <w:rPr>
        <w:rFonts w:ascii="Helvetica" w:hAnsi="Helvetica"/>
        <w:noProof/>
        <w:color w:val="676767"/>
        <w:sz w:val="18"/>
      </w:rPr>
      <w:t>1</w:t>
    </w:r>
    <w:r>
      <w:rPr>
        <w:rFonts w:ascii="Helvetica" w:hAnsi="Helvetica"/>
        <w:color w:val="676767"/>
        <w:sz w:val="18"/>
      </w:rPr>
      <w:fldChar w:fldCharType="end"/>
    </w:r>
    <w:r>
      <w:rPr>
        <w:rFonts w:ascii="Helvetica" w:hAnsi="Helvetica"/>
        <w:color w:val="676767"/>
        <w:sz w:val="18"/>
      </w:rPr>
      <w:t xml:space="preserve"> of </w:t>
    </w:r>
    <w:r>
      <w:rPr>
        <w:rFonts w:ascii="Helvetica" w:hAnsi="Helvetica"/>
        <w:color w:val="676767"/>
        <w:sz w:val="18"/>
      </w:rPr>
      <w:fldChar w:fldCharType="begin"/>
    </w:r>
    <w:r>
      <w:rPr>
        <w:rFonts w:ascii="Helvetica" w:hAnsi="Helvetica"/>
        <w:color w:val="676767"/>
        <w:sz w:val="18"/>
      </w:rPr>
      <w:instrText xml:space="preserve"> NUMPAGES </w:instrText>
    </w:r>
    <w:r>
      <w:rPr>
        <w:rFonts w:ascii="Helvetica" w:hAnsi="Helvetica"/>
        <w:color w:val="676767"/>
        <w:sz w:val="18"/>
      </w:rPr>
      <w:fldChar w:fldCharType="separate"/>
    </w:r>
    <w:r w:rsidR="00FA1433">
      <w:rPr>
        <w:rFonts w:ascii="Helvetica" w:hAnsi="Helvetica"/>
        <w:noProof/>
        <w:color w:val="676767"/>
        <w:sz w:val="18"/>
      </w:rPr>
      <w:t>4</w:t>
    </w:r>
    <w:r>
      <w:rPr>
        <w:rFonts w:ascii="Helvetica" w:hAnsi="Helvetica"/>
        <w:color w:val="676767"/>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92" w:rsidRDefault="00BC7392">
      <w:r>
        <w:separator/>
      </w:r>
    </w:p>
  </w:footnote>
  <w:footnote w:type="continuationSeparator" w:id="0">
    <w:p w:rsidR="00BC7392" w:rsidRDefault="00BC73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F04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C"/>
    <w:multiLevelType w:val="multilevel"/>
    <w:tmpl w:val="894EE88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6F57A4"/>
    <w:multiLevelType w:val="hybridMultilevel"/>
    <w:tmpl w:val="CCD49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9B6878"/>
    <w:multiLevelType w:val="hybridMultilevel"/>
    <w:tmpl w:val="7A801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91485F"/>
    <w:multiLevelType w:val="hybridMultilevel"/>
    <w:tmpl w:val="6ABE8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FA70D2"/>
    <w:multiLevelType w:val="hybridMultilevel"/>
    <w:tmpl w:val="10A03F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3F585DCF"/>
    <w:multiLevelType w:val="hybridMultilevel"/>
    <w:tmpl w:val="5602D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BA75ED"/>
    <w:multiLevelType w:val="hybridMultilevel"/>
    <w:tmpl w:val="6F849B88"/>
    <w:lvl w:ilvl="0" w:tplc="1809000F">
      <w:start w:val="1"/>
      <w:numFmt w:val="decimal"/>
      <w:lvlText w:val="%1."/>
      <w:lvlJc w:val="left"/>
      <w:pPr>
        <w:ind w:left="474" w:hanging="360"/>
      </w:pPr>
      <w:rPr>
        <w:rFonts w:cs="Times New Roman"/>
      </w:rPr>
    </w:lvl>
    <w:lvl w:ilvl="1" w:tplc="18090019" w:tentative="1">
      <w:start w:val="1"/>
      <w:numFmt w:val="lowerLetter"/>
      <w:lvlText w:val="%2."/>
      <w:lvlJc w:val="left"/>
      <w:pPr>
        <w:ind w:left="1194" w:hanging="360"/>
      </w:pPr>
      <w:rPr>
        <w:rFonts w:cs="Times New Roman"/>
      </w:rPr>
    </w:lvl>
    <w:lvl w:ilvl="2" w:tplc="1809001B" w:tentative="1">
      <w:start w:val="1"/>
      <w:numFmt w:val="lowerRoman"/>
      <w:lvlText w:val="%3."/>
      <w:lvlJc w:val="right"/>
      <w:pPr>
        <w:ind w:left="1914" w:hanging="180"/>
      </w:pPr>
      <w:rPr>
        <w:rFonts w:cs="Times New Roman"/>
      </w:rPr>
    </w:lvl>
    <w:lvl w:ilvl="3" w:tplc="1809000F" w:tentative="1">
      <w:start w:val="1"/>
      <w:numFmt w:val="decimal"/>
      <w:lvlText w:val="%4."/>
      <w:lvlJc w:val="left"/>
      <w:pPr>
        <w:ind w:left="2634" w:hanging="360"/>
      </w:pPr>
      <w:rPr>
        <w:rFonts w:cs="Times New Roman"/>
      </w:rPr>
    </w:lvl>
    <w:lvl w:ilvl="4" w:tplc="18090019" w:tentative="1">
      <w:start w:val="1"/>
      <w:numFmt w:val="lowerLetter"/>
      <w:lvlText w:val="%5."/>
      <w:lvlJc w:val="left"/>
      <w:pPr>
        <w:ind w:left="3354" w:hanging="360"/>
      </w:pPr>
      <w:rPr>
        <w:rFonts w:cs="Times New Roman"/>
      </w:rPr>
    </w:lvl>
    <w:lvl w:ilvl="5" w:tplc="1809001B" w:tentative="1">
      <w:start w:val="1"/>
      <w:numFmt w:val="lowerRoman"/>
      <w:lvlText w:val="%6."/>
      <w:lvlJc w:val="right"/>
      <w:pPr>
        <w:ind w:left="4074" w:hanging="180"/>
      </w:pPr>
      <w:rPr>
        <w:rFonts w:cs="Times New Roman"/>
      </w:rPr>
    </w:lvl>
    <w:lvl w:ilvl="6" w:tplc="1809000F" w:tentative="1">
      <w:start w:val="1"/>
      <w:numFmt w:val="decimal"/>
      <w:lvlText w:val="%7."/>
      <w:lvlJc w:val="left"/>
      <w:pPr>
        <w:ind w:left="4794" w:hanging="360"/>
      </w:pPr>
      <w:rPr>
        <w:rFonts w:cs="Times New Roman"/>
      </w:rPr>
    </w:lvl>
    <w:lvl w:ilvl="7" w:tplc="18090019" w:tentative="1">
      <w:start w:val="1"/>
      <w:numFmt w:val="lowerLetter"/>
      <w:lvlText w:val="%8."/>
      <w:lvlJc w:val="left"/>
      <w:pPr>
        <w:ind w:left="5514" w:hanging="360"/>
      </w:pPr>
      <w:rPr>
        <w:rFonts w:cs="Times New Roman"/>
      </w:rPr>
    </w:lvl>
    <w:lvl w:ilvl="8" w:tplc="1809001B" w:tentative="1">
      <w:start w:val="1"/>
      <w:numFmt w:val="lowerRoman"/>
      <w:lvlText w:val="%9."/>
      <w:lvlJc w:val="right"/>
      <w:pPr>
        <w:ind w:left="6234" w:hanging="180"/>
      </w:pPr>
      <w:rPr>
        <w:rFonts w:cs="Times New Roman"/>
      </w:rPr>
    </w:lvl>
  </w:abstractNum>
  <w:num w:numId="1">
    <w:abstractNumId w:val="6"/>
  </w:num>
  <w:num w:numId="2">
    <w:abstractNumId w:val="3"/>
  </w:num>
  <w:num w:numId="3">
    <w:abstractNumId w:val="5"/>
  </w:num>
  <w:num w:numId="4">
    <w:abstractNumId w:val="7"/>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A5"/>
    <w:rsid w:val="00013145"/>
    <w:rsid w:val="00095550"/>
    <w:rsid w:val="001608D0"/>
    <w:rsid w:val="001672B5"/>
    <w:rsid w:val="00211AEF"/>
    <w:rsid w:val="00220826"/>
    <w:rsid w:val="00294EC6"/>
    <w:rsid w:val="002C01CE"/>
    <w:rsid w:val="002C70E4"/>
    <w:rsid w:val="002F73CF"/>
    <w:rsid w:val="002F7A06"/>
    <w:rsid w:val="003333EA"/>
    <w:rsid w:val="003911B0"/>
    <w:rsid w:val="00433414"/>
    <w:rsid w:val="004556D0"/>
    <w:rsid w:val="004F2BC0"/>
    <w:rsid w:val="00513D38"/>
    <w:rsid w:val="005D2E69"/>
    <w:rsid w:val="005D68E1"/>
    <w:rsid w:val="00612557"/>
    <w:rsid w:val="006B5F37"/>
    <w:rsid w:val="007A4F99"/>
    <w:rsid w:val="007C6825"/>
    <w:rsid w:val="0080653C"/>
    <w:rsid w:val="008121DC"/>
    <w:rsid w:val="00846DB4"/>
    <w:rsid w:val="008C1BA2"/>
    <w:rsid w:val="008F7A7D"/>
    <w:rsid w:val="00910F10"/>
    <w:rsid w:val="00993857"/>
    <w:rsid w:val="009F74B5"/>
    <w:rsid w:val="00A06BA5"/>
    <w:rsid w:val="00A81256"/>
    <w:rsid w:val="00AB580A"/>
    <w:rsid w:val="00BC7392"/>
    <w:rsid w:val="00BD6373"/>
    <w:rsid w:val="00C20784"/>
    <w:rsid w:val="00C55CA9"/>
    <w:rsid w:val="00CF12DC"/>
    <w:rsid w:val="00DC01A3"/>
    <w:rsid w:val="00E26141"/>
    <w:rsid w:val="00E44B10"/>
    <w:rsid w:val="00E76082"/>
    <w:rsid w:val="00E86A5D"/>
    <w:rsid w:val="00E979A5"/>
    <w:rsid w:val="00ED661B"/>
    <w:rsid w:val="00F14C71"/>
    <w:rsid w:val="00F50E6F"/>
    <w:rsid w:val="00FA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C6825"/>
    <w:rPr>
      <w:rFonts w:eastAsia="ヒラギノ角ゴ Pro W3"/>
      <w:color w:val="000000"/>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locked/>
    <w:rsid w:val="00A81256"/>
    <w:pPr>
      <w:tabs>
        <w:tab w:val="center" w:pos="4513"/>
        <w:tab w:val="right" w:pos="9026"/>
      </w:tabs>
    </w:pPr>
  </w:style>
  <w:style w:type="character" w:customStyle="1" w:styleId="HeaderChar">
    <w:name w:val="Header Char"/>
    <w:link w:val="Header"/>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link w:val="Footer"/>
    <w:rsid w:val="00A81256"/>
    <w:rPr>
      <w:rFonts w:eastAsia="ヒラギノ角ゴ Pro W3"/>
      <w:color w:val="000000"/>
      <w:szCs w:val="24"/>
      <w:lang w:eastAsia="en-US"/>
    </w:rPr>
  </w:style>
  <w:style w:type="character" w:styleId="Hyperlink">
    <w:name w:val="Hyperlink"/>
    <w:locked/>
    <w:rsid w:val="00A81256"/>
    <w:rPr>
      <w:color w:val="0000FF"/>
      <w:u w:val="single"/>
    </w:rPr>
  </w:style>
  <w:style w:type="character" w:styleId="CommentReference">
    <w:name w:val="annotation reference"/>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link w:val="CommentSubject"/>
    <w:rsid w:val="00DC01A3"/>
    <w:rPr>
      <w:rFonts w:eastAsia="ヒラギノ角ゴ Pro W3"/>
      <w:b/>
      <w:bCs/>
      <w:color w:val="000000"/>
      <w:lang w:eastAsia="en-US"/>
    </w:rPr>
  </w:style>
  <w:style w:type="paragraph" w:customStyle="1" w:styleId="TableGrid1">
    <w:name w:val="Table Grid1"/>
    <w:uiPriority w:val="99"/>
    <w:rsid w:val="002F73CF"/>
    <w:rPr>
      <w:color w:val="000000"/>
      <w:u w:color="000000"/>
      <w:lang w:eastAsia="en-GB"/>
    </w:rPr>
  </w:style>
  <w:style w:type="paragraph" w:customStyle="1" w:styleId="BodyBullet">
    <w:name w:val="Body Bullet"/>
    <w:rsid w:val="002F73CF"/>
    <w:rPr>
      <w:rFonts w:ascii="Helvetica" w:eastAsia="Arial Unicode MS" w:hAnsi="Helvetica"/>
      <w:color w:val="000000"/>
      <w:sz w:val="24"/>
      <w:lang w:val="en-IE" w:eastAsia="en-IE"/>
    </w:rPr>
  </w:style>
  <w:style w:type="character" w:styleId="FollowedHyperlink">
    <w:name w:val="FollowedHyperlink"/>
    <w:basedOn w:val="DefaultParagraphFont"/>
    <w:locked/>
    <w:rsid w:val="00FA14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C6825"/>
    <w:rPr>
      <w:rFonts w:eastAsia="ヒラギノ角ゴ Pro W3"/>
      <w:color w:val="000000"/>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locked/>
    <w:rsid w:val="00A81256"/>
    <w:pPr>
      <w:tabs>
        <w:tab w:val="center" w:pos="4513"/>
        <w:tab w:val="right" w:pos="9026"/>
      </w:tabs>
    </w:pPr>
  </w:style>
  <w:style w:type="character" w:customStyle="1" w:styleId="HeaderChar">
    <w:name w:val="Header Char"/>
    <w:link w:val="Header"/>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link w:val="Footer"/>
    <w:rsid w:val="00A81256"/>
    <w:rPr>
      <w:rFonts w:eastAsia="ヒラギノ角ゴ Pro W3"/>
      <w:color w:val="000000"/>
      <w:szCs w:val="24"/>
      <w:lang w:eastAsia="en-US"/>
    </w:rPr>
  </w:style>
  <w:style w:type="character" w:styleId="Hyperlink">
    <w:name w:val="Hyperlink"/>
    <w:locked/>
    <w:rsid w:val="00A81256"/>
    <w:rPr>
      <w:color w:val="0000FF"/>
      <w:u w:val="single"/>
    </w:rPr>
  </w:style>
  <w:style w:type="character" w:styleId="CommentReference">
    <w:name w:val="annotation reference"/>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link w:val="CommentSubject"/>
    <w:rsid w:val="00DC01A3"/>
    <w:rPr>
      <w:rFonts w:eastAsia="ヒラギノ角ゴ Pro W3"/>
      <w:b/>
      <w:bCs/>
      <w:color w:val="000000"/>
      <w:lang w:eastAsia="en-US"/>
    </w:rPr>
  </w:style>
  <w:style w:type="paragraph" w:customStyle="1" w:styleId="TableGrid1">
    <w:name w:val="Table Grid1"/>
    <w:uiPriority w:val="99"/>
    <w:rsid w:val="002F73CF"/>
    <w:rPr>
      <w:color w:val="000000"/>
      <w:u w:color="000000"/>
      <w:lang w:eastAsia="en-GB"/>
    </w:rPr>
  </w:style>
  <w:style w:type="paragraph" w:customStyle="1" w:styleId="BodyBullet">
    <w:name w:val="Body Bullet"/>
    <w:rsid w:val="002F73CF"/>
    <w:rPr>
      <w:rFonts w:ascii="Helvetica" w:eastAsia="Arial Unicode MS" w:hAnsi="Helvetica"/>
      <w:color w:val="000000"/>
      <w:sz w:val="24"/>
      <w:lang w:val="en-IE" w:eastAsia="en-IE"/>
    </w:rPr>
  </w:style>
  <w:style w:type="character" w:styleId="FollowedHyperlink">
    <w:name w:val="FollowedHyperlink"/>
    <w:basedOn w:val="DefaultParagraphFont"/>
    <w:locked/>
    <w:rsid w:val="00FA1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e.ie/eng/about/Who/clinical/integratedcare/programmes/olderpersons/" TargetMode="External"/><Relationship Id="rId12" Type="http://schemas.openxmlformats.org/officeDocument/2006/relationships/hyperlink" Target="http://www.hse.ie/eng/about/Who/clinical/natclinprog/olderpeopleprogramm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aoiseach.gov.ie/eng/News/Taoiseach's_Press_Releases/Report_on_Smart_Age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0C34-A982-7E44-A31E-593046F8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5883</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6901</CharactersWithSpaces>
  <SharedDoc>false</SharedDoc>
  <HLinks>
    <vt:vector size="30" baseType="variant">
      <vt:variant>
        <vt:i4>1376332</vt:i4>
      </vt:variant>
      <vt:variant>
        <vt:i4>12</vt:i4>
      </vt:variant>
      <vt:variant>
        <vt:i4>0</vt:i4>
      </vt:variant>
      <vt:variant>
        <vt:i4>5</vt:i4>
      </vt:variant>
      <vt:variant>
        <vt:lpwstr>mailto:application@hih.ie</vt:lpwstr>
      </vt:variant>
      <vt:variant>
        <vt:lpwstr/>
      </vt:variant>
      <vt:variant>
        <vt:i4>4325490</vt:i4>
      </vt:variant>
      <vt:variant>
        <vt:i4>9</vt:i4>
      </vt:variant>
      <vt:variant>
        <vt:i4>0</vt:i4>
      </vt:variant>
      <vt:variant>
        <vt:i4>5</vt:i4>
      </vt:variant>
      <vt:variant>
        <vt:lpwstr>http://www.hih.ie</vt:lpwstr>
      </vt:variant>
      <vt:variant>
        <vt:lpwstr/>
      </vt:variant>
      <vt:variant>
        <vt:i4>7340146</vt:i4>
      </vt:variant>
      <vt:variant>
        <vt:i4>6</vt:i4>
      </vt:variant>
      <vt:variant>
        <vt:i4>0</vt:i4>
      </vt:variant>
      <vt:variant>
        <vt:i4>5</vt:i4>
      </vt:variant>
      <vt:variant>
        <vt:lpwstr>mailto:t.mulcahy@ucc.ie</vt:lpwstr>
      </vt:variant>
      <vt:variant>
        <vt:lpwstr/>
      </vt:variant>
      <vt:variant>
        <vt:i4>4325490</vt:i4>
      </vt:variant>
      <vt:variant>
        <vt:i4>3</vt:i4>
      </vt:variant>
      <vt:variant>
        <vt:i4>0</vt:i4>
      </vt:variant>
      <vt:variant>
        <vt:i4>5</vt:i4>
      </vt:variant>
      <vt:variant>
        <vt:lpwstr>http://www.hih.ie</vt:lpwstr>
      </vt:variant>
      <vt:variant>
        <vt:lpwstr/>
      </vt:variant>
      <vt:variant>
        <vt:i4>1376332</vt:i4>
      </vt:variant>
      <vt:variant>
        <vt:i4>0</vt:i4>
      </vt:variant>
      <vt:variant>
        <vt:i4>0</vt:i4>
      </vt:variant>
      <vt:variant>
        <vt:i4>5</vt:i4>
      </vt:variant>
      <vt:variant>
        <vt:lpwstr>mailto:application@hih.ie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pberkery</dc:creator>
  <cp:keywords/>
  <cp:lastModifiedBy>Tanya Mulcahy</cp:lastModifiedBy>
  <cp:revision>2</cp:revision>
  <cp:lastPrinted>2013-11-25T10:11:00Z</cp:lastPrinted>
  <dcterms:created xsi:type="dcterms:W3CDTF">2016-09-27T12:40:00Z</dcterms:created>
  <dcterms:modified xsi:type="dcterms:W3CDTF">2016-09-27T12:40:00Z</dcterms:modified>
</cp:coreProperties>
</file>